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rFonts w:ascii="Calibri" w:cs="Calibri" w:eastAsia="Calibri" w:hAnsi="Calibri"/>
          <w:b/>
          <w:bCs/>
          <w:color w:val="F2B705"/>
          <w:sz w:val="18"/>
          <w:szCs w:val="18"/>
        </w:rPr>
        <w:t xml:space="preserve">DATA TILES  |  EXECUTIVE READINESS TEMPLATE</w:t>
      </w:r>
    </w:p>
    <w:p>
      <w:pPr>
        <w:spacing w:after="120"/>
      </w:pPr>
      <w:r>
        <w:rPr>
          <w:rFonts w:ascii="Calibri" w:cs="Calibri" w:eastAsia="Calibri" w:hAnsi="Calibri"/>
          <w:b/>
          <w:bCs/>
          <w:color w:val="0B1F3A"/>
          <w:sz w:val="44"/>
          <w:szCs w:val="44"/>
        </w:rPr>
        <w:t xml:space="preserve">Data Products Without Data Mesh</w:t>
      </w:r>
    </w:p>
    <w:p>
      <w:pPr>
        <w:spacing w:after="320"/>
      </w:pPr>
      <w:r>
        <w:rPr>
          <w:rFonts w:ascii="Calibri" w:cs="Calibri" w:eastAsia="Calibri" w:hAnsi="Calibri"/>
          <w:i/>
          <w:iCs/>
          <w:color w:val="555555"/>
          <w:sz w:val="24"/>
          <w:szCs w:val="24"/>
        </w:rPr>
        <w:t xml:space="preserve">A practical business assessment for moving from isolated data products to trusted, governed, decision-ready data products.</w:t>
      </w:r>
    </w:p>
    <w:p>
      <w:pPr>
        <w:pStyle w:val="Heading2"/>
        <w:spacing w:after="160" w:before="320"/>
      </w:pPr>
      <w:r>
        <w:rPr>
          <w:rFonts w:ascii="Calibri" w:cs="Calibri" w:eastAsia="Calibri" w:hAnsi="Calibri"/>
          <w:b/>
          <w:bCs/>
          <w:color w:val="0B1F3A"/>
        </w:rPr>
        <w:t xml:space="preserve">Purpose of this template</w:t>
      </w:r>
    </w:p>
    <w:p>
      <w:pPr>
        <w:spacing w:after="120"/>
      </w:pPr>
      <w:r>
        <w:rPr>
          <w:rFonts w:ascii="Calibri" w:cs="Calibri" w:eastAsia="Calibri" w:hAnsi="Calibri"/>
        </w:rPr>
        <w:t xml:space="preserve">This template supports the white paper by helping executive teams assess whether their data product efforts are likely to create sustained value, or whether they risk becoming another set of disconnected outputs. It is designed for CEOs, CDOs, CIOs, CFOs, domain leaders, and governance leaders who need a business-level view before committing to a pilot or transformation program.</w:t>
      </w:r>
    </w:p>
    <w:p>
      <w:pPr>
        <w:spacing w:after="120"/>
      </w:pPr>
      <w:r>
        <w:rPr>
          <w:rFonts w:ascii="Calibri" w:cs="Calibri" w:eastAsia="Calibri" w:hAnsi="Calibri"/>
          <w:b/>
          <w:bCs/>
        </w:rPr>
        <w:t xml:space="preserve">How to use it: complete the scorecard, review the maturity band, identify the biggest gaps, then select one domain and one high-value data product pilot.</w:t>
      </w:r>
    </w:p>
    <w:p>
      <w:pPr>
        <w:pStyle w:val="Heading2"/>
        <w:spacing w:after="160" w:before="320"/>
      </w:pPr>
      <w:r>
        <w:rPr>
          <w:rFonts w:ascii="Calibri" w:cs="Calibri" w:eastAsia="Calibri" w:hAnsi="Calibri"/>
          <w:b/>
          <w:bCs/>
          <w:color w:val="0B1F3A"/>
        </w:rPr>
        <w:t xml:space="preserve">Scoring Key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200"/>
        <w:gridCol w:w="6260"/>
      </w:tblGrid>
      <w:tr>
        <w:trPr>
          <w:tblHeader/>
        </w:trPr>
        <w:tc>
          <w:tcPr>
            <w:tcW w:type="dxa" w:w="9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r>
              <w:rPr>
                <w:rFonts w:ascii="Calibri" w:cs="Calibri" w:eastAsia="Calibri" w:hAnsi="Calibri"/>
                <w:b/>
                <w:bCs/>
                <w:color w:val="FFFFFF"/>
                <w:sz w:val="21"/>
                <w:szCs w:val="21"/>
              </w:rPr>
              <w:t xml:space="preserve">Score</w:t>
            </w:r>
          </w:p>
        </w:tc>
        <w:tc>
          <w:tcPr>
            <w:tcW w:type="dxa" w:w="22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r>
              <w:rPr>
                <w:rFonts w:ascii="Calibri" w:cs="Calibri" w:eastAsia="Calibri" w:hAnsi="Calibri"/>
                <w:b/>
                <w:bCs/>
                <w:color w:val="FFFFFF"/>
                <w:sz w:val="21"/>
                <w:szCs w:val="21"/>
              </w:rPr>
              <w:t xml:space="preserve">Meaning</w:t>
            </w:r>
          </w:p>
        </w:tc>
        <w:tc>
          <w:tcPr>
            <w:tcW w:type="dxa" w:w="626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r>
              <w:rPr>
                <w:rFonts w:ascii="Calibri" w:cs="Calibri" w:eastAsia="Calibri" w:hAnsi="Calibri"/>
                <w:b/>
                <w:bCs/>
                <w:color w:val="FFFFFF"/>
                <w:sz w:val="21"/>
                <w:szCs w:val="21"/>
              </w:rPr>
              <w:t xml:space="preserve">Executive interpretation</w:t>
            </w:r>
          </w:p>
        </w:tc>
      </w:tr>
      <w:tr>
        <w:tc>
          <w:tcPr>
            <w:tcW w:type="dxa" w:w="90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b/>
                <w:bCs/>
                <w:sz w:val="21"/>
                <w:szCs w:val="21"/>
              </w:rPr>
              <w:t xml:space="preserve">1</w:t>
            </w:r>
          </w:p>
        </w:tc>
        <w:tc>
          <w:tcPr>
            <w:tcW w:type="dxa" w:w="220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b w:val="false"/>
                <w:bCs w:val="false"/>
                <w:sz w:val="21"/>
                <w:szCs w:val="21"/>
              </w:rPr>
              <w:t xml:space="preserve">Not in place</w:t>
            </w:r>
          </w:p>
        </w:tc>
        <w:tc>
          <w:tcPr>
            <w:tcW w:type="dxa" w:w="626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b w:val="false"/>
                <w:bCs w:val="false"/>
                <w:sz w:val="21"/>
                <w:szCs w:val="21"/>
              </w:rPr>
              <w:t xml:space="preserve">This is not currently addressed or only exists informally.</w:t>
            </w:r>
          </w:p>
        </w:tc>
      </w:tr>
      <w:tr>
        <w:tc>
          <w:tcPr>
            <w:tcW w:type="dxa" w:w="900"/>
            <w:tcBorders>
              <w:top w:val="single" w:color="CCCCCC" w:sz="4"/>
              <w:left w:val="single" w:color="CCCCCC" w:sz="4"/>
              <w:bottom w:val="single" w:color="CCCCCC" w:sz="4"/>
              <w:right w:val="single" w:color="CCCCCC" w:sz="4"/>
            </w:tcBorders>
            <w:shd w:fill="F2F2EC" w:val="clear"/>
            <w:tcMar>
              <w:top w:type="dxa" w:w="100"/>
              <w:left w:type="dxa" w:w="120"/>
              <w:bottom w:type="dxa" w:w="100"/>
              <w:right w:type="dxa" w:w="120"/>
            </w:tcMar>
          </w:tcPr>
          <w:p>
            <w:r>
              <w:rPr>
                <w:rFonts w:ascii="Calibri" w:cs="Calibri" w:eastAsia="Calibri" w:hAnsi="Calibri"/>
                <w:b/>
                <w:bCs/>
                <w:sz w:val="21"/>
                <w:szCs w:val="21"/>
              </w:rPr>
              <w:t xml:space="preserve">2</w:t>
            </w:r>
          </w:p>
        </w:tc>
        <w:tc>
          <w:tcPr>
            <w:tcW w:type="dxa" w:w="2200"/>
            <w:tcBorders>
              <w:top w:val="single" w:color="CCCCCC" w:sz="4"/>
              <w:left w:val="single" w:color="CCCCCC" w:sz="4"/>
              <w:bottom w:val="single" w:color="CCCCCC" w:sz="4"/>
              <w:right w:val="single" w:color="CCCCCC" w:sz="4"/>
            </w:tcBorders>
            <w:shd w:fill="F2F2EC" w:val="clear"/>
            <w:tcMar>
              <w:top w:type="dxa" w:w="100"/>
              <w:left w:type="dxa" w:w="120"/>
              <w:bottom w:type="dxa" w:w="100"/>
              <w:right w:type="dxa" w:w="120"/>
            </w:tcMar>
          </w:tcPr>
          <w:p>
            <w:r>
              <w:rPr>
                <w:rFonts w:ascii="Calibri" w:cs="Calibri" w:eastAsia="Calibri" w:hAnsi="Calibri"/>
                <w:b w:val="false"/>
                <w:bCs w:val="false"/>
                <w:sz w:val="21"/>
                <w:szCs w:val="21"/>
              </w:rPr>
              <w:t xml:space="preserve">Early</w:t>
            </w:r>
          </w:p>
        </w:tc>
        <w:tc>
          <w:tcPr>
            <w:tcW w:type="dxa" w:w="6260"/>
            <w:tcBorders>
              <w:top w:val="single" w:color="CCCCCC" w:sz="4"/>
              <w:left w:val="single" w:color="CCCCCC" w:sz="4"/>
              <w:bottom w:val="single" w:color="CCCCCC" w:sz="4"/>
              <w:right w:val="single" w:color="CCCCCC" w:sz="4"/>
            </w:tcBorders>
            <w:shd w:fill="F2F2EC" w:val="clear"/>
            <w:tcMar>
              <w:top w:type="dxa" w:w="100"/>
              <w:left w:type="dxa" w:w="120"/>
              <w:bottom w:type="dxa" w:w="100"/>
              <w:right w:type="dxa" w:w="120"/>
            </w:tcMar>
          </w:tcPr>
          <w:p>
            <w:r>
              <w:rPr>
                <w:rFonts w:ascii="Calibri" w:cs="Calibri" w:eastAsia="Calibri" w:hAnsi="Calibri"/>
                <w:b w:val="false"/>
                <w:bCs w:val="false"/>
                <w:sz w:val="21"/>
                <w:szCs w:val="21"/>
              </w:rPr>
              <w:t xml:space="preserve">Some activity exists, but it is inconsistent or dependent on individuals.</w:t>
            </w:r>
          </w:p>
        </w:tc>
      </w:tr>
      <w:tr>
        <w:tc>
          <w:tcPr>
            <w:tcW w:type="dxa" w:w="90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b/>
                <w:bCs/>
                <w:sz w:val="21"/>
                <w:szCs w:val="21"/>
              </w:rPr>
              <w:t xml:space="preserve">3</w:t>
            </w:r>
          </w:p>
        </w:tc>
        <w:tc>
          <w:tcPr>
            <w:tcW w:type="dxa" w:w="220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b w:val="false"/>
                <w:bCs w:val="false"/>
                <w:sz w:val="21"/>
                <w:szCs w:val="21"/>
              </w:rPr>
              <w:t xml:space="preserve">Developing</w:t>
            </w:r>
          </w:p>
        </w:tc>
        <w:tc>
          <w:tcPr>
            <w:tcW w:type="dxa" w:w="626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b w:val="false"/>
                <w:bCs w:val="false"/>
                <w:sz w:val="21"/>
                <w:szCs w:val="21"/>
              </w:rPr>
              <w:t xml:space="preserve">There is a repeatable approach in parts of the organization.</w:t>
            </w:r>
          </w:p>
        </w:tc>
      </w:tr>
      <w:tr>
        <w:tc>
          <w:tcPr>
            <w:tcW w:type="dxa" w:w="900"/>
            <w:tcBorders>
              <w:top w:val="single" w:color="CCCCCC" w:sz="4"/>
              <w:left w:val="single" w:color="CCCCCC" w:sz="4"/>
              <w:bottom w:val="single" w:color="CCCCCC" w:sz="4"/>
              <w:right w:val="single" w:color="CCCCCC" w:sz="4"/>
            </w:tcBorders>
            <w:shd w:fill="F2F2EC" w:val="clear"/>
            <w:tcMar>
              <w:top w:type="dxa" w:w="100"/>
              <w:left w:type="dxa" w:w="120"/>
              <w:bottom w:type="dxa" w:w="100"/>
              <w:right w:type="dxa" w:w="120"/>
            </w:tcMar>
          </w:tcPr>
          <w:p>
            <w:r>
              <w:rPr>
                <w:rFonts w:ascii="Calibri" w:cs="Calibri" w:eastAsia="Calibri" w:hAnsi="Calibri"/>
                <w:b/>
                <w:bCs/>
                <w:sz w:val="21"/>
                <w:szCs w:val="21"/>
              </w:rPr>
              <w:t xml:space="preserve">4</w:t>
            </w:r>
          </w:p>
        </w:tc>
        <w:tc>
          <w:tcPr>
            <w:tcW w:type="dxa" w:w="2200"/>
            <w:tcBorders>
              <w:top w:val="single" w:color="CCCCCC" w:sz="4"/>
              <w:left w:val="single" w:color="CCCCCC" w:sz="4"/>
              <w:bottom w:val="single" w:color="CCCCCC" w:sz="4"/>
              <w:right w:val="single" w:color="CCCCCC" w:sz="4"/>
            </w:tcBorders>
            <w:shd w:fill="F2F2EC" w:val="clear"/>
            <w:tcMar>
              <w:top w:type="dxa" w:w="100"/>
              <w:left w:type="dxa" w:w="120"/>
              <w:bottom w:type="dxa" w:w="100"/>
              <w:right w:type="dxa" w:w="120"/>
            </w:tcMar>
          </w:tcPr>
          <w:p>
            <w:r>
              <w:rPr>
                <w:rFonts w:ascii="Calibri" w:cs="Calibri" w:eastAsia="Calibri" w:hAnsi="Calibri"/>
                <w:b w:val="false"/>
                <w:bCs w:val="false"/>
                <w:sz w:val="21"/>
                <w:szCs w:val="21"/>
              </w:rPr>
              <w:t xml:space="preserve">Established</w:t>
            </w:r>
          </w:p>
        </w:tc>
        <w:tc>
          <w:tcPr>
            <w:tcW w:type="dxa" w:w="6260"/>
            <w:tcBorders>
              <w:top w:val="single" w:color="CCCCCC" w:sz="4"/>
              <w:left w:val="single" w:color="CCCCCC" w:sz="4"/>
              <w:bottom w:val="single" w:color="CCCCCC" w:sz="4"/>
              <w:right w:val="single" w:color="CCCCCC" w:sz="4"/>
            </w:tcBorders>
            <w:shd w:fill="F2F2EC" w:val="clear"/>
            <w:tcMar>
              <w:top w:type="dxa" w:w="100"/>
              <w:left w:type="dxa" w:w="120"/>
              <w:bottom w:type="dxa" w:w="100"/>
              <w:right w:type="dxa" w:w="120"/>
            </w:tcMar>
          </w:tcPr>
          <w:p>
            <w:r>
              <w:rPr>
                <w:rFonts w:ascii="Calibri" w:cs="Calibri" w:eastAsia="Calibri" w:hAnsi="Calibri"/>
                <w:b w:val="false"/>
                <w:bCs w:val="false"/>
                <w:sz w:val="21"/>
                <w:szCs w:val="21"/>
              </w:rPr>
              <w:t xml:space="preserve">The approach is broadly understood and actively used.</w:t>
            </w:r>
          </w:p>
        </w:tc>
      </w:tr>
      <w:tr>
        <w:tc>
          <w:tcPr>
            <w:tcW w:type="dxa" w:w="90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b/>
                <w:bCs/>
                <w:sz w:val="21"/>
                <w:szCs w:val="21"/>
              </w:rPr>
              <w:t xml:space="preserve">5</w:t>
            </w:r>
          </w:p>
        </w:tc>
        <w:tc>
          <w:tcPr>
            <w:tcW w:type="dxa" w:w="220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b w:val="false"/>
                <w:bCs w:val="false"/>
                <w:sz w:val="21"/>
                <w:szCs w:val="21"/>
              </w:rPr>
              <w:t xml:space="preserve">Leading</w:t>
            </w:r>
          </w:p>
        </w:tc>
        <w:tc>
          <w:tcPr>
            <w:tcW w:type="dxa" w:w="626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b w:val="false"/>
                <w:bCs w:val="false"/>
                <w:sz w:val="21"/>
                <w:szCs w:val="21"/>
              </w:rPr>
              <w:t xml:space="preserve">The capability is embedded, measured, and continuously improved.</w:t>
            </w:r>
          </w:p>
        </w:tc>
      </w:tr>
    </w:tbl>
    <w:p>
      <w:pPr>
        <w:pStyle w:val="Heading2"/>
        <w:spacing w:after="160" w:before="320"/>
      </w:pPr>
      <w:r>
        <w:rPr>
          <w:rFonts w:ascii="Calibri" w:cs="Calibri" w:eastAsia="Calibri" w:hAnsi="Calibri"/>
          <w:b/>
          <w:bCs/>
          <w:color w:val="0B1F3A"/>
        </w:rPr>
        <w:t xml:space="preserve">1. Strategic Clarity</w:t>
      </w:r>
    </w:p>
    <w:p>
      <w:pPr>
        <w:spacing w:after="120"/>
      </w:pPr>
      <w:r>
        <w:rPr>
          <w:rFonts w:ascii="Calibri" w:cs="Calibri" w:eastAsia="Calibri" w:hAnsi="Calibri"/>
          <w:i/>
          <w:iCs/>
          <w:color w:val="555555"/>
        </w:rPr>
        <w:t xml:space="preserve">Does the executive team understand why data products matter, where they create value, and which business decisions they support?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760"/>
        <w:gridCol w:w="600"/>
        <w:gridCol w:w="600"/>
        <w:gridCol w:w="600"/>
        <w:gridCol w:w="600"/>
        <w:gridCol w:w="600"/>
        <w:gridCol w:w="600"/>
      </w:tblGrid>
      <w:tr>
        <w:trPr>
          <w:tblHeader/>
        </w:trPr>
        <w:tc>
          <w:tcPr>
            <w:tcW w:type="dxa" w:w="576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left"/>
            </w:pPr>
            <w:r>
              <w:rPr>
                <w:rFonts w:ascii="Calibri" w:cs="Calibri" w:eastAsia="Calibri" w:hAnsi="Calibri"/>
                <w:b/>
                <w:bCs/>
                <w:color w:val="FFFFFF"/>
                <w:sz w:val="20"/>
                <w:szCs w:val="20"/>
              </w:rPr>
              <w:t xml:space="preserve">Question</w:t>
            </w:r>
          </w:p>
        </w:tc>
        <w:tc>
          <w:tcPr>
            <w:tcW w:type="dxa" w:w="6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center"/>
            </w:pPr>
            <w:r>
              <w:rPr>
                <w:rFonts w:ascii="Calibri" w:cs="Calibri" w:eastAsia="Calibri" w:hAnsi="Calibri"/>
                <w:b/>
                <w:bCs/>
                <w:color w:val="FFFFFF"/>
                <w:sz w:val="20"/>
                <w:szCs w:val="20"/>
              </w:rPr>
              <w:t xml:space="preserve">1</w:t>
            </w:r>
          </w:p>
        </w:tc>
        <w:tc>
          <w:tcPr>
            <w:tcW w:type="dxa" w:w="6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center"/>
            </w:pPr>
            <w:r>
              <w:rPr>
                <w:rFonts w:ascii="Calibri" w:cs="Calibri" w:eastAsia="Calibri" w:hAnsi="Calibri"/>
                <w:b/>
                <w:bCs/>
                <w:color w:val="FFFFFF"/>
                <w:sz w:val="20"/>
                <w:szCs w:val="20"/>
              </w:rPr>
              <w:t xml:space="preserve">2</w:t>
            </w:r>
          </w:p>
        </w:tc>
        <w:tc>
          <w:tcPr>
            <w:tcW w:type="dxa" w:w="6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center"/>
            </w:pPr>
            <w:r>
              <w:rPr>
                <w:rFonts w:ascii="Calibri" w:cs="Calibri" w:eastAsia="Calibri" w:hAnsi="Calibri"/>
                <w:b/>
                <w:bCs/>
                <w:color w:val="FFFFFF"/>
                <w:sz w:val="20"/>
                <w:szCs w:val="20"/>
              </w:rPr>
              <w:t xml:space="preserve">3</w:t>
            </w:r>
          </w:p>
        </w:tc>
        <w:tc>
          <w:tcPr>
            <w:tcW w:type="dxa" w:w="6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center"/>
            </w:pPr>
            <w:r>
              <w:rPr>
                <w:rFonts w:ascii="Calibri" w:cs="Calibri" w:eastAsia="Calibri" w:hAnsi="Calibri"/>
                <w:b/>
                <w:bCs/>
                <w:color w:val="FFFFFF"/>
                <w:sz w:val="20"/>
                <w:szCs w:val="20"/>
              </w:rPr>
              <w:t xml:space="preserve">4</w:t>
            </w:r>
          </w:p>
        </w:tc>
        <w:tc>
          <w:tcPr>
            <w:tcW w:type="dxa" w:w="6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center"/>
            </w:pPr>
            <w:r>
              <w:rPr>
                <w:rFonts w:ascii="Calibri" w:cs="Calibri" w:eastAsia="Calibri" w:hAnsi="Calibri"/>
                <w:b/>
                <w:bCs/>
                <w:color w:val="FFFFFF"/>
                <w:sz w:val="20"/>
                <w:szCs w:val="20"/>
              </w:rPr>
              <w:t xml:space="preserve">5</w:t>
            </w:r>
          </w:p>
        </w:tc>
        <w:tc>
          <w:tcPr>
            <w:tcW w:type="dxa" w:w="6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center"/>
            </w:pPr>
            <w:r>
              <w:rPr>
                <w:rFonts w:ascii="Calibri" w:cs="Calibri" w:eastAsia="Calibri" w:hAnsi="Calibri"/>
                <w:b/>
                <w:bCs/>
                <w:color w:val="FFFFFF"/>
                <w:sz w:val="20"/>
                <w:szCs w:val="20"/>
              </w:rPr>
              <w:t xml:space="preserve">Score</w:t>
            </w:r>
          </w:p>
        </w:tc>
      </w:tr>
      <w:tr>
        <w:tc>
          <w:tcPr>
            <w:tcW w:type="dxa" w:w="576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sz w:val="21"/>
                <w:szCs w:val="21"/>
              </w:rPr>
              <w:t xml:space="preserve">We can name the priority business decisions that improved data products should support.</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8DC" w:val="clear"/>
            <w:tcMar>
              <w:top w:type="dxa" w:w="100"/>
              <w:left w:type="dxa" w:w="80"/>
              <w:bottom w:type="dxa" w:w="100"/>
              <w:right w:type="dxa" w:w="80"/>
            </w:tcMar>
          </w:tcPr>
          <w:p>
            <w:pPr>
              <w:jc w:val="center"/>
            </w:pPr>
            <w:r>
              <w:rPr>
                <w:rFonts w:ascii="Calibri" w:cs="Calibri" w:eastAsia="Calibri" w:hAnsi="Calibri"/>
                <w:sz w:val="21"/>
                <w:szCs w:val="21"/>
              </w:rPr>
              <w:t xml:space="preserve">___</w:t>
            </w:r>
          </w:p>
        </w:tc>
      </w:tr>
      <w:tr>
        <w:tc>
          <w:tcPr>
            <w:tcW w:type="dxa" w:w="5760"/>
            <w:tcBorders>
              <w:top w:val="single" w:color="CCCCCC" w:sz="4"/>
              <w:left w:val="single" w:color="CCCCCC" w:sz="4"/>
              <w:bottom w:val="single" w:color="CCCCCC" w:sz="4"/>
              <w:right w:val="single" w:color="CCCCCC" w:sz="4"/>
            </w:tcBorders>
            <w:shd w:fill="F2F2EC" w:val="clear"/>
            <w:tcMar>
              <w:top w:type="dxa" w:w="100"/>
              <w:left w:type="dxa" w:w="120"/>
              <w:bottom w:type="dxa" w:w="100"/>
              <w:right w:type="dxa" w:w="120"/>
            </w:tcMar>
          </w:tcPr>
          <w:p>
            <w:r>
              <w:rPr>
                <w:rFonts w:ascii="Calibri" w:cs="Calibri" w:eastAsia="Calibri" w:hAnsi="Calibri"/>
                <w:sz w:val="21"/>
                <w:szCs w:val="21"/>
              </w:rPr>
              <w:t xml:space="preserve">Our data product work is connected to measurable outcomes such as revenue, cost, risk, customer experience, or operational speed.</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8DC" w:val="clear"/>
            <w:tcMar>
              <w:top w:type="dxa" w:w="100"/>
              <w:left w:type="dxa" w:w="80"/>
              <w:bottom w:type="dxa" w:w="100"/>
              <w:right w:type="dxa" w:w="80"/>
            </w:tcMar>
          </w:tcPr>
          <w:p>
            <w:pPr>
              <w:jc w:val="center"/>
            </w:pPr>
            <w:r>
              <w:rPr>
                <w:rFonts w:ascii="Calibri" w:cs="Calibri" w:eastAsia="Calibri" w:hAnsi="Calibri"/>
                <w:sz w:val="21"/>
                <w:szCs w:val="21"/>
              </w:rPr>
              <w:t xml:space="preserve">___</w:t>
            </w:r>
          </w:p>
        </w:tc>
      </w:tr>
      <w:tr>
        <w:tc>
          <w:tcPr>
            <w:tcW w:type="dxa" w:w="576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sz w:val="21"/>
                <w:szCs w:val="21"/>
              </w:rPr>
              <w:t xml:space="preserve">Executives understand the difference between a data asset, a dashboard, and a sustainable data product.</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8DC" w:val="clear"/>
            <w:tcMar>
              <w:top w:type="dxa" w:w="100"/>
              <w:left w:type="dxa" w:w="80"/>
              <w:bottom w:type="dxa" w:w="100"/>
              <w:right w:type="dxa" w:w="80"/>
            </w:tcMar>
          </w:tcPr>
          <w:p>
            <w:pPr>
              <w:jc w:val="center"/>
            </w:pPr>
            <w:r>
              <w:rPr>
                <w:rFonts w:ascii="Calibri" w:cs="Calibri" w:eastAsia="Calibri" w:hAnsi="Calibri"/>
                <w:sz w:val="21"/>
                <w:szCs w:val="21"/>
              </w:rPr>
              <w:t xml:space="preserve">___</w:t>
            </w:r>
          </w:p>
        </w:tc>
      </w:tr>
      <w:tr>
        <w:tc>
          <w:tcPr>
            <w:tcW w:type="dxa" w:w="5760"/>
            <w:tcBorders>
              <w:top w:val="single" w:color="CCCCCC" w:sz="4"/>
              <w:left w:val="single" w:color="CCCCCC" w:sz="4"/>
              <w:bottom w:val="single" w:color="CCCCCC" w:sz="4"/>
              <w:right w:val="single" w:color="CCCCCC" w:sz="4"/>
            </w:tcBorders>
            <w:shd w:fill="F2F2EC" w:val="clear"/>
            <w:tcMar>
              <w:top w:type="dxa" w:w="100"/>
              <w:left w:type="dxa" w:w="120"/>
              <w:bottom w:type="dxa" w:w="100"/>
              <w:right w:type="dxa" w:w="120"/>
            </w:tcMar>
          </w:tcPr>
          <w:p>
            <w:r>
              <w:rPr>
                <w:rFonts w:ascii="Calibri" w:cs="Calibri" w:eastAsia="Calibri" w:hAnsi="Calibri"/>
                <w:sz w:val="21"/>
                <w:szCs w:val="21"/>
              </w:rPr>
              <w:t xml:space="preserve">We have agreed which domains or business areas should be tackled first.</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8DC" w:val="clear"/>
            <w:tcMar>
              <w:top w:type="dxa" w:w="100"/>
              <w:left w:type="dxa" w:w="80"/>
              <w:bottom w:type="dxa" w:w="100"/>
              <w:right w:type="dxa" w:w="80"/>
            </w:tcMar>
          </w:tcPr>
          <w:p>
            <w:pPr>
              <w:jc w:val="center"/>
            </w:pPr>
            <w:r>
              <w:rPr>
                <w:rFonts w:ascii="Calibri" w:cs="Calibri" w:eastAsia="Calibri" w:hAnsi="Calibri"/>
                <w:sz w:val="21"/>
                <w:szCs w:val="21"/>
              </w:rPr>
              <w:t xml:space="preserve">___</w:t>
            </w:r>
          </w:p>
        </w:tc>
      </w:tr>
    </w:tbl>
    <w:p>
      <w:pPr>
        <w:spacing w:after="240" w:before="160"/>
      </w:pPr>
      <w:r>
        <w:rPr>
          <w:rFonts w:ascii="Calibri" w:cs="Calibri" w:eastAsia="Calibri" w:hAnsi="Calibri"/>
          <w:b/>
          <w:bCs/>
          <w:color w:val="0B1F3A"/>
          <w:sz w:val="22"/>
          <w:szCs w:val="22"/>
        </w:rPr>
        <w:t xml:space="preserve">Section subtotal: _______ / 20</w:t>
      </w:r>
    </w:p>
    <w:p>
      <w:pPr>
        <w:pStyle w:val="Heading2"/>
        <w:spacing w:after="160" w:before="320"/>
      </w:pPr>
      <w:r>
        <w:rPr>
          <w:rFonts w:ascii="Calibri" w:cs="Calibri" w:eastAsia="Calibri" w:hAnsi="Calibri"/>
          <w:b/>
          <w:bCs/>
          <w:color w:val="0B1F3A"/>
        </w:rPr>
        <w:t xml:space="preserve">2. Domain Ownership</w:t>
      </w:r>
    </w:p>
    <w:p>
      <w:pPr>
        <w:spacing w:after="120"/>
      </w:pPr>
      <w:r>
        <w:rPr>
          <w:rFonts w:ascii="Calibri" w:cs="Calibri" w:eastAsia="Calibri" w:hAnsi="Calibri"/>
          <w:i/>
          <w:iCs/>
          <w:color w:val="555555"/>
        </w:rPr>
        <w:t xml:space="preserve">Are business domains accountable for the meaning, quality, and ongoing relevance of the data they use and share?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760"/>
        <w:gridCol w:w="600"/>
        <w:gridCol w:w="600"/>
        <w:gridCol w:w="600"/>
        <w:gridCol w:w="600"/>
        <w:gridCol w:w="600"/>
        <w:gridCol w:w="600"/>
      </w:tblGrid>
      <w:tr>
        <w:trPr>
          <w:tblHeader/>
        </w:trPr>
        <w:tc>
          <w:tcPr>
            <w:tcW w:type="dxa" w:w="576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left"/>
            </w:pPr>
            <w:r>
              <w:rPr>
                <w:rFonts w:ascii="Calibri" w:cs="Calibri" w:eastAsia="Calibri" w:hAnsi="Calibri"/>
                <w:b/>
                <w:bCs/>
                <w:color w:val="FFFFFF"/>
                <w:sz w:val="20"/>
                <w:szCs w:val="20"/>
              </w:rPr>
              <w:t xml:space="preserve">Question</w:t>
            </w:r>
          </w:p>
        </w:tc>
        <w:tc>
          <w:tcPr>
            <w:tcW w:type="dxa" w:w="6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center"/>
            </w:pPr>
            <w:r>
              <w:rPr>
                <w:rFonts w:ascii="Calibri" w:cs="Calibri" w:eastAsia="Calibri" w:hAnsi="Calibri"/>
                <w:b/>
                <w:bCs/>
                <w:color w:val="FFFFFF"/>
                <w:sz w:val="20"/>
                <w:szCs w:val="20"/>
              </w:rPr>
              <w:t xml:space="preserve">1</w:t>
            </w:r>
          </w:p>
        </w:tc>
        <w:tc>
          <w:tcPr>
            <w:tcW w:type="dxa" w:w="6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center"/>
            </w:pPr>
            <w:r>
              <w:rPr>
                <w:rFonts w:ascii="Calibri" w:cs="Calibri" w:eastAsia="Calibri" w:hAnsi="Calibri"/>
                <w:b/>
                <w:bCs/>
                <w:color w:val="FFFFFF"/>
                <w:sz w:val="20"/>
                <w:szCs w:val="20"/>
              </w:rPr>
              <w:t xml:space="preserve">2</w:t>
            </w:r>
          </w:p>
        </w:tc>
        <w:tc>
          <w:tcPr>
            <w:tcW w:type="dxa" w:w="6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center"/>
            </w:pPr>
            <w:r>
              <w:rPr>
                <w:rFonts w:ascii="Calibri" w:cs="Calibri" w:eastAsia="Calibri" w:hAnsi="Calibri"/>
                <w:b/>
                <w:bCs/>
                <w:color w:val="FFFFFF"/>
                <w:sz w:val="20"/>
                <w:szCs w:val="20"/>
              </w:rPr>
              <w:t xml:space="preserve">3</w:t>
            </w:r>
          </w:p>
        </w:tc>
        <w:tc>
          <w:tcPr>
            <w:tcW w:type="dxa" w:w="6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center"/>
            </w:pPr>
            <w:r>
              <w:rPr>
                <w:rFonts w:ascii="Calibri" w:cs="Calibri" w:eastAsia="Calibri" w:hAnsi="Calibri"/>
                <w:b/>
                <w:bCs/>
                <w:color w:val="FFFFFF"/>
                <w:sz w:val="20"/>
                <w:szCs w:val="20"/>
              </w:rPr>
              <w:t xml:space="preserve">4</w:t>
            </w:r>
          </w:p>
        </w:tc>
        <w:tc>
          <w:tcPr>
            <w:tcW w:type="dxa" w:w="6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center"/>
            </w:pPr>
            <w:r>
              <w:rPr>
                <w:rFonts w:ascii="Calibri" w:cs="Calibri" w:eastAsia="Calibri" w:hAnsi="Calibri"/>
                <w:b/>
                <w:bCs/>
                <w:color w:val="FFFFFF"/>
                <w:sz w:val="20"/>
                <w:szCs w:val="20"/>
              </w:rPr>
              <w:t xml:space="preserve">5</w:t>
            </w:r>
          </w:p>
        </w:tc>
        <w:tc>
          <w:tcPr>
            <w:tcW w:type="dxa" w:w="6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center"/>
            </w:pPr>
            <w:r>
              <w:rPr>
                <w:rFonts w:ascii="Calibri" w:cs="Calibri" w:eastAsia="Calibri" w:hAnsi="Calibri"/>
                <w:b/>
                <w:bCs/>
                <w:color w:val="FFFFFF"/>
                <w:sz w:val="20"/>
                <w:szCs w:val="20"/>
              </w:rPr>
              <w:t xml:space="preserve">Score</w:t>
            </w:r>
          </w:p>
        </w:tc>
      </w:tr>
      <w:tr>
        <w:tc>
          <w:tcPr>
            <w:tcW w:type="dxa" w:w="576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sz w:val="21"/>
                <w:szCs w:val="21"/>
              </w:rPr>
              <w:t xml:space="preserve">Each important data product has a clear business owner, not only a technical owner.</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8DC" w:val="clear"/>
            <w:tcMar>
              <w:top w:type="dxa" w:w="100"/>
              <w:left w:type="dxa" w:w="80"/>
              <w:bottom w:type="dxa" w:w="100"/>
              <w:right w:type="dxa" w:w="80"/>
            </w:tcMar>
          </w:tcPr>
          <w:p>
            <w:pPr>
              <w:jc w:val="center"/>
            </w:pPr>
            <w:r>
              <w:rPr>
                <w:rFonts w:ascii="Calibri" w:cs="Calibri" w:eastAsia="Calibri" w:hAnsi="Calibri"/>
                <w:sz w:val="21"/>
                <w:szCs w:val="21"/>
              </w:rPr>
              <w:t xml:space="preserve">___</w:t>
            </w:r>
          </w:p>
        </w:tc>
      </w:tr>
      <w:tr>
        <w:tc>
          <w:tcPr>
            <w:tcW w:type="dxa" w:w="5760"/>
            <w:tcBorders>
              <w:top w:val="single" w:color="CCCCCC" w:sz="4"/>
              <w:left w:val="single" w:color="CCCCCC" w:sz="4"/>
              <w:bottom w:val="single" w:color="CCCCCC" w:sz="4"/>
              <w:right w:val="single" w:color="CCCCCC" w:sz="4"/>
            </w:tcBorders>
            <w:shd w:fill="F2F2EC" w:val="clear"/>
            <w:tcMar>
              <w:top w:type="dxa" w:w="100"/>
              <w:left w:type="dxa" w:w="120"/>
              <w:bottom w:type="dxa" w:w="100"/>
              <w:right w:type="dxa" w:w="120"/>
            </w:tcMar>
          </w:tcPr>
          <w:p>
            <w:r>
              <w:rPr>
                <w:rFonts w:ascii="Calibri" w:cs="Calibri" w:eastAsia="Calibri" w:hAnsi="Calibri"/>
                <w:sz w:val="21"/>
                <w:szCs w:val="21"/>
              </w:rPr>
              <w:t xml:space="preserve">Domain teams are actively involved in defining data quality, definitions, and usage context.</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8DC" w:val="clear"/>
            <w:tcMar>
              <w:top w:type="dxa" w:w="100"/>
              <w:left w:type="dxa" w:w="80"/>
              <w:bottom w:type="dxa" w:w="100"/>
              <w:right w:type="dxa" w:w="80"/>
            </w:tcMar>
          </w:tcPr>
          <w:p>
            <w:pPr>
              <w:jc w:val="center"/>
            </w:pPr>
            <w:r>
              <w:rPr>
                <w:rFonts w:ascii="Calibri" w:cs="Calibri" w:eastAsia="Calibri" w:hAnsi="Calibri"/>
                <w:sz w:val="21"/>
                <w:szCs w:val="21"/>
              </w:rPr>
              <w:t xml:space="preserve">___</w:t>
            </w:r>
          </w:p>
        </w:tc>
      </w:tr>
      <w:tr>
        <w:tc>
          <w:tcPr>
            <w:tcW w:type="dxa" w:w="576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sz w:val="21"/>
                <w:szCs w:val="21"/>
              </w:rPr>
              <w:t xml:space="preserve">Business teams can explain why a data product is needed and how it will be used in decisions.</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8DC" w:val="clear"/>
            <w:tcMar>
              <w:top w:type="dxa" w:w="100"/>
              <w:left w:type="dxa" w:w="80"/>
              <w:bottom w:type="dxa" w:w="100"/>
              <w:right w:type="dxa" w:w="80"/>
            </w:tcMar>
          </w:tcPr>
          <w:p>
            <w:pPr>
              <w:jc w:val="center"/>
            </w:pPr>
            <w:r>
              <w:rPr>
                <w:rFonts w:ascii="Calibri" w:cs="Calibri" w:eastAsia="Calibri" w:hAnsi="Calibri"/>
                <w:sz w:val="21"/>
                <w:szCs w:val="21"/>
              </w:rPr>
              <w:t xml:space="preserve">___</w:t>
            </w:r>
          </w:p>
        </w:tc>
      </w:tr>
      <w:tr>
        <w:tc>
          <w:tcPr>
            <w:tcW w:type="dxa" w:w="5760"/>
            <w:tcBorders>
              <w:top w:val="single" w:color="CCCCCC" w:sz="4"/>
              <w:left w:val="single" w:color="CCCCCC" w:sz="4"/>
              <w:bottom w:val="single" w:color="CCCCCC" w:sz="4"/>
              <w:right w:val="single" w:color="CCCCCC" w:sz="4"/>
            </w:tcBorders>
            <w:shd w:fill="F2F2EC" w:val="clear"/>
            <w:tcMar>
              <w:top w:type="dxa" w:w="100"/>
              <w:left w:type="dxa" w:w="120"/>
              <w:bottom w:type="dxa" w:w="100"/>
              <w:right w:type="dxa" w:w="120"/>
            </w:tcMar>
          </w:tcPr>
          <w:p>
            <w:r>
              <w:rPr>
                <w:rFonts w:ascii="Calibri" w:cs="Calibri" w:eastAsia="Calibri" w:hAnsi="Calibri"/>
                <w:sz w:val="21"/>
                <w:szCs w:val="21"/>
              </w:rPr>
              <w:t xml:space="preserve">Ownership includes ongoing lifecycle responsibility, not just sign-off at launch.</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8DC" w:val="clear"/>
            <w:tcMar>
              <w:top w:type="dxa" w:w="100"/>
              <w:left w:type="dxa" w:w="80"/>
              <w:bottom w:type="dxa" w:w="100"/>
              <w:right w:type="dxa" w:w="80"/>
            </w:tcMar>
          </w:tcPr>
          <w:p>
            <w:pPr>
              <w:jc w:val="center"/>
            </w:pPr>
            <w:r>
              <w:rPr>
                <w:rFonts w:ascii="Calibri" w:cs="Calibri" w:eastAsia="Calibri" w:hAnsi="Calibri"/>
                <w:sz w:val="21"/>
                <w:szCs w:val="21"/>
              </w:rPr>
              <w:t xml:space="preserve">___</w:t>
            </w:r>
          </w:p>
        </w:tc>
      </w:tr>
    </w:tbl>
    <w:p>
      <w:pPr>
        <w:spacing w:after="240" w:before="160"/>
      </w:pPr>
      <w:r>
        <w:rPr>
          <w:rFonts w:ascii="Calibri" w:cs="Calibri" w:eastAsia="Calibri" w:hAnsi="Calibri"/>
          <w:b/>
          <w:bCs/>
          <w:color w:val="0B1F3A"/>
          <w:sz w:val="22"/>
          <w:szCs w:val="22"/>
        </w:rPr>
        <w:t xml:space="preserve">Section subtotal: _______ / 20</w:t>
      </w:r>
    </w:p>
    <w:p>
      <w:pPr>
        <w:pStyle w:val="Heading2"/>
        <w:spacing w:after="160" w:before="320"/>
      </w:pPr>
      <w:r>
        <w:rPr>
          <w:rFonts w:ascii="Calibri" w:cs="Calibri" w:eastAsia="Calibri" w:hAnsi="Calibri"/>
          <w:b/>
          <w:bCs/>
          <w:color w:val="0B1F3A"/>
        </w:rPr>
        <w:t xml:space="preserve">3. Data Product Discipline</w:t>
      </w:r>
    </w:p>
    <w:p>
      <w:pPr>
        <w:spacing w:after="120"/>
      </w:pPr>
      <w:r>
        <w:rPr>
          <w:rFonts w:ascii="Calibri" w:cs="Calibri" w:eastAsia="Calibri" w:hAnsi="Calibri"/>
          <w:i/>
          <w:iCs/>
          <w:color w:val="555555"/>
        </w:rPr>
        <w:t xml:space="preserve">Are data products being designed as reusable, trusted, fit-for-purpose products, rather than renamed datasets or reports?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760"/>
        <w:gridCol w:w="600"/>
        <w:gridCol w:w="600"/>
        <w:gridCol w:w="600"/>
        <w:gridCol w:w="600"/>
        <w:gridCol w:w="600"/>
        <w:gridCol w:w="600"/>
      </w:tblGrid>
      <w:tr>
        <w:trPr>
          <w:tblHeader/>
        </w:trPr>
        <w:tc>
          <w:tcPr>
            <w:tcW w:type="dxa" w:w="576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left"/>
            </w:pPr>
            <w:r>
              <w:rPr>
                <w:rFonts w:ascii="Calibri" w:cs="Calibri" w:eastAsia="Calibri" w:hAnsi="Calibri"/>
                <w:b/>
                <w:bCs/>
                <w:color w:val="FFFFFF"/>
                <w:sz w:val="20"/>
                <w:szCs w:val="20"/>
              </w:rPr>
              <w:t xml:space="preserve">Question</w:t>
            </w:r>
          </w:p>
        </w:tc>
        <w:tc>
          <w:tcPr>
            <w:tcW w:type="dxa" w:w="6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center"/>
            </w:pPr>
            <w:r>
              <w:rPr>
                <w:rFonts w:ascii="Calibri" w:cs="Calibri" w:eastAsia="Calibri" w:hAnsi="Calibri"/>
                <w:b/>
                <w:bCs/>
                <w:color w:val="FFFFFF"/>
                <w:sz w:val="20"/>
                <w:szCs w:val="20"/>
              </w:rPr>
              <w:t xml:space="preserve">1</w:t>
            </w:r>
          </w:p>
        </w:tc>
        <w:tc>
          <w:tcPr>
            <w:tcW w:type="dxa" w:w="6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center"/>
            </w:pPr>
            <w:r>
              <w:rPr>
                <w:rFonts w:ascii="Calibri" w:cs="Calibri" w:eastAsia="Calibri" w:hAnsi="Calibri"/>
                <w:b/>
                <w:bCs/>
                <w:color w:val="FFFFFF"/>
                <w:sz w:val="20"/>
                <w:szCs w:val="20"/>
              </w:rPr>
              <w:t xml:space="preserve">2</w:t>
            </w:r>
          </w:p>
        </w:tc>
        <w:tc>
          <w:tcPr>
            <w:tcW w:type="dxa" w:w="6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center"/>
            </w:pPr>
            <w:r>
              <w:rPr>
                <w:rFonts w:ascii="Calibri" w:cs="Calibri" w:eastAsia="Calibri" w:hAnsi="Calibri"/>
                <w:b/>
                <w:bCs/>
                <w:color w:val="FFFFFF"/>
                <w:sz w:val="20"/>
                <w:szCs w:val="20"/>
              </w:rPr>
              <w:t xml:space="preserve">3</w:t>
            </w:r>
          </w:p>
        </w:tc>
        <w:tc>
          <w:tcPr>
            <w:tcW w:type="dxa" w:w="6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center"/>
            </w:pPr>
            <w:r>
              <w:rPr>
                <w:rFonts w:ascii="Calibri" w:cs="Calibri" w:eastAsia="Calibri" w:hAnsi="Calibri"/>
                <w:b/>
                <w:bCs/>
                <w:color w:val="FFFFFF"/>
                <w:sz w:val="20"/>
                <w:szCs w:val="20"/>
              </w:rPr>
              <w:t xml:space="preserve">4</w:t>
            </w:r>
          </w:p>
        </w:tc>
        <w:tc>
          <w:tcPr>
            <w:tcW w:type="dxa" w:w="6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center"/>
            </w:pPr>
            <w:r>
              <w:rPr>
                <w:rFonts w:ascii="Calibri" w:cs="Calibri" w:eastAsia="Calibri" w:hAnsi="Calibri"/>
                <w:b/>
                <w:bCs/>
                <w:color w:val="FFFFFF"/>
                <w:sz w:val="20"/>
                <w:szCs w:val="20"/>
              </w:rPr>
              <w:t xml:space="preserve">5</w:t>
            </w:r>
          </w:p>
        </w:tc>
        <w:tc>
          <w:tcPr>
            <w:tcW w:type="dxa" w:w="6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center"/>
            </w:pPr>
            <w:r>
              <w:rPr>
                <w:rFonts w:ascii="Calibri" w:cs="Calibri" w:eastAsia="Calibri" w:hAnsi="Calibri"/>
                <w:b/>
                <w:bCs/>
                <w:color w:val="FFFFFF"/>
                <w:sz w:val="20"/>
                <w:szCs w:val="20"/>
              </w:rPr>
              <w:t xml:space="preserve">Score</w:t>
            </w:r>
          </w:p>
        </w:tc>
      </w:tr>
      <w:tr>
        <w:tc>
          <w:tcPr>
            <w:tcW w:type="dxa" w:w="576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sz w:val="21"/>
                <w:szCs w:val="21"/>
              </w:rPr>
              <w:t xml:space="preserve">Every data product has a clearly defined purpose, consumer group, and usage scenario.</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8DC" w:val="clear"/>
            <w:tcMar>
              <w:top w:type="dxa" w:w="100"/>
              <w:left w:type="dxa" w:w="80"/>
              <w:bottom w:type="dxa" w:w="100"/>
              <w:right w:type="dxa" w:w="80"/>
            </w:tcMar>
          </w:tcPr>
          <w:p>
            <w:pPr>
              <w:jc w:val="center"/>
            </w:pPr>
            <w:r>
              <w:rPr>
                <w:rFonts w:ascii="Calibri" w:cs="Calibri" w:eastAsia="Calibri" w:hAnsi="Calibri"/>
                <w:sz w:val="21"/>
                <w:szCs w:val="21"/>
              </w:rPr>
              <w:t xml:space="preserve">___</w:t>
            </w:r>
          </w:p>
        </w:tc>
      </w:tr>
      <w:tr>
        <w:tc>
          <w:tcPr>
            <w:tcW w:type="dxa" w:w="5760"/>
            <w:tcBorders>
              <w:top w:val="single" w:color="CCCCCC" w:sz="4"/>
              <w:left w:val="single" w:color="CCCCCC" w:sz="4"/>
              <w:bottom w:val="single" w:color="CCCCCC" w:sz="4"/>
              <w:right w:val="single" w:color="CCCCCC" w:sz="4"/>
            </w:tcBorders>
            <w:shd w:fill="F2F2EC" w:val="clear"/>
            <w:tcMar>
              <w:top w:type="dxa" w:w="100"/>
              <w:left w:type="dxa" w:w="120"/>
              <w:bottom w:type="dxa" w:w="100"/>
              <w:right w:type="dxa" w:w="120"/>
            </w:tcMar>
          </w:tcPr>
          <w:p>
            <w:r>
              <w:rPr>
                <w:rFonts w:ascii="Calibri" w:cs="Calibri" w:eastAsia="Calibri" w:hAnsi="Calibri"/>
                <w:sz w:val="21"/>
                <w:szCs w:val="21"/>
              </w:rPr>
              <w:t xml:space="preserve">Data products include documentation, definitions, lineage, quality expectations, and access rules.</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8DC" w:val="clear"/>
            <w:tcMar>
              <w:top w:type="dxa" w:w="100"/>
              <w:left w:type="dxa" w:w="80"/>
              <w:bottom w:type="dxa" w:w="100"/>
              <w:right w:type="dxa" w:w="80"/>
            </w:tcMar>
          </w:tcPr>
          <w:p>
            <w:pPr>
              <w:jc w:val="center"/>
            </w:pPr>
            <w:r>
              <w:rPr>
                <w:rFonts w:ascii="Calibri" w:cs="Calibri" w:eastAsia="Calibri" w:hAnsi="Calibri"/>
                <w:sz w:val="21"/>
                <w:szCs w:val="21"/>
              </w:rPr>
              <w:t xml:space="preserve">___</w:t>
            </w:r>
          </w:p>
        </w:tc>
      </w:tr>
      <w:tr>
        <w:tc>
          <w:tcPr>
            <w:tcW w:type="dxa" w:w="576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sz w:val="21"/>
                <w:szCs w:val="21"/>
              </w:rPr>
              <w:t xml:space="preserve">There is a minimum standard for what qualifies as a data product.</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8DC" w:val="clear"/>
            <w:tcMar>
              <w:top w:type="dxa" w:w="100"/>
              <w:left w:type="dxa" w:w="80"/>
              <w:bottom w:type="dxa" w:w="100"/>
              <w:right w:type="dxa" w:w="80"/>
            </w:tcMar>
          </w:tcPr>
          <w:p>
            <w:pPr>
              <w:jc w:val="center"/>
            </w:pPr>
            <w:r>
              <w:rPr>
                <w:rFonts w:ascii="Calibri" w:cs="Calibri" w:eastAsia="Calibri" w:hAnsi="Calibri"/>
                <w:sz w:val="21"/>
                <w:szCs w:val="21"/>
              </w:rPr>
              <w:t xml:space="preserve">___</w:t>
            </w:r>
          </w:p>
        </w:tc>
      </w:tr>
      <w:tr>
        <w:tc>
          <w:tcPr>
            <w:tcW w:type="dxa" w:w="5760"/>
            <w:tcBorders>
              <w:top w:val="single" w:color="CCCCCC" w:sz="4"/>
              <w:left w:val="single" w:color="CCCCCC" w:sz="4"/>
              <w:bottom w:val="single" w:color="CCCCCC" w:sz="4"/>
              <w:right w:val="single" w:color="CCCCCC" w:sz="4"/>
            </w:tcBorders>
            <w:shd w:fill="F2F2EC" w:val="clear"/>
            <w:tcMar>
              <w:top w:type="dxa" w:w="100"/>
              <w:left w:type="dxa" w:w="120"/>
              <w:bottom w:type="dxa" w:w="100"/>
              <w:right w:type="dxa" w:w="120"/>
            </w:tcMar>
          </w:tcPr>
          <w:p>
            <w:r>
              <w:rPr>
                <w:rFonts w:ascii="Calibri" w:cs="Calibri" w:eastAsia="Calibri" w:hAnsi="Calibri"/>
                <w:sz w:val="21"/>
                <w:szCs w:val="21"/>
              </w:rPr>
              <w:t xml:space="preserve">Products are reviewed, improved, and retired when they no longer serve the business.</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8DC" w:val="clear"/>
            <w:tcMar>
              <w:top w:type="dxa" w:w="100"/>
              <w:left w:type="dxa" w:w="80"/>
              <w:bottom w:type="dxa" w:w="100"/>
              <w:right w:type="dxa" w:w="80"/>
            </w:tcMar>
          </w:tcPr>
          <w:p>
            <w:pPr>
              <w:jc w:val="center"/>
            </w:pPr>
            <w:r>
              <w:rPr>
                <w:rFonts w:ascii="Calibri" w:cs="Calibri" w:eastAsia="Calibri" w:hAnsi="Calibri"/>
                <w:sz w:val="21"/>
                <w:szCs w:val="21"/>
              </w:rPr>
              <w:t xml:space="preserve">___</w:t>
            </w:r>
          </w:p>
        </w:tc>
      </w:tr>
    </w:tbl>
    <w:p>
      <w:pPr>
        <w:spacing w:after="240" w:before="160"/>
      </w:pPr>
      <w:r>
        <w:rPr>
          <w:rFonts w:ascii="Calibri" w:cs="Calibri" w:eastAsia="Calibri" w:hAnsi="Calibri"/>
          <w:b/>
          <w:bCs/>
          <w:color w:val="0B1F3A"/>
          <w:sz w:val="22"/>
          <w:szCs w:val="22"/>
        </w:rPr>
        <w:t xml:space="preserve">Section subtotal: _______ / 20</w:t>
      </w:r>
    </w:p>
    <w:p>
      <w:pPr>
        <w:pStyle w:val="Heading2"/>
        <w:spacing w:after="160" w:before="320"/>
      </w:pPr>
      <w:r>
        <w:rPr>
          <w:rFonts w:ascii="Calibri" w:cs="Calibri" w:eastAsia="Calibri" w:hAnsi="Calibri"/>
          <w:b/>
          <w:bCs/>
          <w:color w:val="0B1F3A"/>
        </w:rPr>
        <w:t xml:space="preserve">4. Self-Service and Access</w:t>
      </w:r>
    </w:p>
    <w:p>
      <w:pPr>
        <w:spacing w:after="120"/>
      </w:pPr>
      <w:r>
        <w:rPr>
          <w:rFonts w:ascii="Calibri" w:cs="Calibri" w:eastAsia="Calibri" w:hAnsi="Calibri"/>
          <w:i/>
          <w:iCs/>
          <w:color w:val="555555"/>
        </w:rPr>
        <w:t xml:space="preserve">Can business users discover, request, build, or use data products without being blocked by long central data team queues?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760"/>
        <w:gridCol w:w="600"/>
        <w:gridCol w:w="600"/>
        <w:gridCol w:w="600"/>
        <w:gridCol w:w="600"/>
        <w:gridCol w:w="600"/>
        <w:gridCol w:w="600"/>
      </w:tblGrid>
      <w:tr>
        <w:trPr>
          <w:tblHeader/>
        </w:trPr>
        <w:tc>
          <w:tcPr>
            <w:tcW w:type="dxa" w:w="576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left"/>
            </w:pPr>
            <w:r>
              <w:rPr>
                <w:rFonts w:ascii="Calibri" w:cs="Calibri" w:eastAsia="Calibri" w:hAnsi="Calibri"/>
                <w:b/>
                <w:bCs/>
                <w:color w:val="FFFFFF"/>
                <w:sz w:val="20"/>
                <w:szCs w:val="20"/>
              </w:rPr>
              <w:t xml:space="preserve">Question</w:t>
            </w:r>
          </w:p>
        </w:tc>
        <w:tc>
          <w:tcPr>
            <w:tcW w:type="dxa" w:w="6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center"/>
            </w:pPr>
            <w:r>
              <w:rPr>
                <w:rFonts w:ascii="Calibri" w:cs="Calibri" w:eastAsia="Calibri" w:hAnsi="Calibri"/>
                <w:b/>
                <w:bCs/>
                <w:color w:val="FFFFFF"/>
                <w:sz w:val="20"/>
                <w:szCs w:val="20"/>
              </w:rPr>
              <w:t xml:space="preserve">1</w:t>
            </w:r>
          </w:p>
        </w:tc>
        <w:tc>
          <w:tcPr>
            <w:tcW w:type="dxa" w:w="6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center"/>
            </w:pPr>
            <w:r>
              <w:rPr>
                <w:rFonts w:ascii="Calibri" w:cs="Calibri" w:eastAsia="Calibri" w:hAnsi="Calibri"/>
                <w:b/>
                <w:bCs/>
                <w:color w:val="FFFFFF"/>
                <w:sz w:val="20"/>
                <w:szCs w:val="20"/>
              </w:rPr>
              <w:t xml:space="preserve">2</w:t>
            </w:r>
          </w:p>
        </w:tc>
        <w:tc>
          <w:tcPr>
            <w:tcW w:type="dxa" w:w="6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center"/>
            </w:pPr>
            <w:r>
              <w:rPr>
                <w:rFonts w:ascii="Calibri" w:cs="Calibri" w:eastAsia="Calibri" w:hAnsi="Calibri"/>
                <w:b/>
                <w:bCs/>
                <w:color w:val="FFFFFF"/>
                <w:sz w:val="20"/>
                <w:szCs w:val="20"/>
              </w:rPr>
              <w:t xml:space="preserve">3</w:t>
            </w:r>
          </w:p>
        </w:tc>
        <w:tc>
          <w:tcPr>
            <w:tcW w:type="dxa" w:w="6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center"/>
            </w:pPr>
            <w:r>
              <w:rPr>
                <w:rFonts w:ascii="Calibri" w:cs="Calibri" w:eastAsia="Calibri" w:hAnsi="Calibri"/>
                <w:b/>
                <w:bCs/>
                <w:color w:val="FFFFFF"/>
                <w:sz w:val="20"/>
                <w:szCs w:val="20"/>
              </w:rPr>
              <w:t xml:space="preserve">4</w:t>
            </w:r>
          </w:p>
        </w:tc>
        <w:tc>
          <w:tcPr>
            <w:tcW w:type="dxa" w:w="6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center"/>
            </w:pPr>
            <w:r>
              <w:rPr>
                <w:rFonts w:ascii="Calibri" w:cs="Calibri" w:eastAsia="Calibri" w:hAnsi="Calibri"/>
                <w:b/>
                <w:bCs/>
                <w:color w:val="FFFFFF"/>
                <w:sz w:val="20"/>
                <w:szCs w:val="20"/>
              </w:rPr>
              <w:t xml:space="preserve">5</w:t>
            </w:r>
          </w:p>
        </w:tc>
        <w:tc>
          <w:tcPr>
            <w:tcW w:type="dxa" w:w="6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center"/>
            </w:pPr>
            <w:r>
              <w:rPr>
                <w:rFonts w:ascii="Calibri" w:cs="Calibri" w:eastAsia="Calibri" w:hAnsi="Calibri"/>
                <w:b/>
                <w:bCs/>
                <w:color w:val="FFFFFF"/>
                <w:sz w:val="20"/>
                <w:szCs w:val="20"/>
              </w:rPr>
              <w:t xml:space="preserve">Score</w:t>
            </w:r>
          </w:p>
        </w:tc>
      </w:tr>
      <w:tr>
        <w:tc>
          <w:tcPr>
            <w:tcW w:type="dxa" w:w="576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sz w:val="21"/>
                <w:szCs w:val="21"/>
              </w:rPr>
              <w:t xml:space="preserve">Business teams can discover available data products in a consistent marketplace, catalog, or workbench.</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8DC" w:val="clear"/>
            <w:tcMar>
              <w:top w:type="dxa" w:w="100"/>
              <w:left w:type="dxa" w:w="80"/>
              <w:bottom w:type="dxa" w:w="100"/>
              <w:right w:type="dxa" w:w="80"/>
            </w:tcMar>
          </w:tcPr>
          <w:p>
            <w:pPr>
              <w:jc w:val="center"/>
            </w:pPr>
            <w:r>
              <w:rPr>
                <w:rFonts w:ascii="Calibri" w:cs="Calibri" w:eastAsia="Calibri" w:hAnsi="Calibri"/>
                <w:sz w:val="21"/>
                <w:szCs w:val="21"/>
              </w:rPr>
              <w:t xml:space="preserve">___</w:t>
            </w:r>
          </w:p>
        </w:tc>
      </w:tr>
      <w:tr>
        <w:tc>
          <w:tcPr>
            <w:tcW w:type="dxa" w:w="5760"/>
            <w:tcBorders>
              <w:top w:val="single" w:color="CCCCCC" w:sz="4"/>
              <w:left w:val="single" w:color="CCCCCC" w:sz="4"/>
              <w:bottom w:val="single" w:color="CCCCCC" w:sz="4"/>
              <w:right w:val="single" w:color="CCCCCC" w:sz="4"/>
            </w:tcBorders>
            <w:shd w:fill="F2F2EC" w:val="clear"/>
            <w:tcMar>
              <w:top w:type="dxa" w:w="100"/>
              <w:left w:type="dxa" w:w="120"/>
              <w:bottom w:type="dxa" w:w="100"/>
              <w:right w:type="dxa" w:w="120"/>
            </w:tcMar>
          </w:tcPr>
          <w:p>
            <w:r>
              <w:rPr>
                <w:rFonts w:ascii="Calibri" w:cs="Calibri" w:eastAsia="Calibri" w:hAnsi="Calibri"/>
                <w:sz w:val="21"/>
                <w:szCs w:val="21"/>
              </w:rPr>
              <w:t xml:space="preserve">The process for creating or requesting a data product is simple, visible, and repeatable.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8DC" w:val="clear"/>
            <w:tcMar>
              <w:top w:type="dxa" w:w="100"/>
              <w:left w:type="dxa" w:w="80"/>
              <w:bottom w:type="dxa" w:w="100"/>
              <w:right w:type="dxa" w:w="80"/>
            </w:tcMar>
          </w:tcPr>
          <w:p>
            <w:pPr>
              <w:jc w:val="center"/>
            </w:pPr>
            <w:r>
              <w:rPr>
                <w:rFonts w:ascii="Calibri" w:cs="Calibri" w:eastAsia="Calibri" w:hAnsi="Calibri"/>
                <w:sz w:val="21"/>
                <w:szCs w:val="21"/>
              </w:rPr>
              <w:t xml:space="preserve">___</w:t>
            </w:r>
          </w:p>
        </w:tc>
      </w:tr>
      <w:tr>
        <w:tc>
          <w:tcPr>
            <w:tcW w:type="dxa" w:w="576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sz w:val="21"/>
                <w:szCs w:val="21"/>
              </w:rPr>
              <w:t xml:space="preserve">Central data teams are not the only route to every data product change or request.</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8DC" w:val="clear"/>
            <w:tcMar>
              <w:top w:type="dxa" w:w="100"/>
              <w:left w:type="dxa" w:w="80"/>
              <w:bottom w:type="dxa" w:w="100"/>
              <w:right w:type="dxa" w:w="80"/>
            </w:tcMar>
          </w:tcPr>
          <w:p>
            <w:pPr>
              <w:jc w:val="center"/>
            </w:pPr>
            <w:r>
              <w:rPr>
                <w:rFonts w:ascii="Calibri" w:cs="Calibri" w:eastAsia="Calibri" w:hAnsi="Calibri"/>
                <w:sz w:val="21"/>
                <w:szCs w:val="21"/>
              </w:rPr>
              <w:t xml:space="preserve">___</w:t>
            </w:r>
          </w:p>
        </w:tc>
      </w:tr>
      <w:tr>
        <w:tc>
          <w:tcPr>
            <w:tcW w:type="dxa" w:w="5760"/>
            <w:tcBorders>
              <w:top w:val="single" w:color="CCCCCC" w:sz="4"/>
              <w:left w:val="single" w:color="CCCCCC" w:sz="4"/>
              <w:bottom w:val="single" w:color="CCCCCC" w:sz="4"/>
              <w:right w:val="single" w:color="CCCCCC" w:sz="4"/>
            </w:tcBorders>
            <w:shd w:fill="F2F2EC" w:val="clear"/>
            <w:tcMar>
              <w:top w:type="dxa" w:w="100"/>
              <w:left w:type="dxa" w:w="120"/>
              <w:bottom w:type="dxa" w:w="100"/>
              <w:right w:type="dxa" w:w="120"/>
            </w:tcMar>
          </w:tcPr>
          <w:p>
            <w:r>
              <w:rPr>
                <w:rFonts w:ascii="Calibri" w:cs="Calibri" w:eastAsia="Calibri" w:hAnsi="Calibri"/>
                <w:sz w:val="21"/>
                <w:szCs w:val="21"/>
              </w:rPr>
              <w:t xml:space="preserve">Our tooling lowers technical friction for business users while maintaining control and trust.</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8DC" w:val="clear"/>
            <w:tcMar>
              <w:top w:type="dxa" w:w="100"/>
              <w:left w:type="dxa" w:w="80"/>
              <w:bottom w:type="dxa" w:w="100"/>
              <w:right w:type="dxa" w:w="80"/>
            </w:tcMar>
          </w:tcPr>
          <w:p>
            <w:pPr>
              <w:jc w:val="center"/>
            </w:pPr>
            <w:r>
              <w:rPr>
                <w:rFonts w:ascii="Calibri" w:cs="Calibri" w:eastAsia="Calibri" w:hAnsi="Calibri"/>
                <w:sz w:val="21"/>
                <w:szCs w:val="21"/>
              </w:rPr>
              <w:t xml:space="preserve">___</w:t>
            </w:r>
          </w:p>
        </w:tc>
      </w:tr>
    </w:tbl>
    <w:p>
      <w:pPr>
        <w:spacing w:after="240" w:before="160"/>
      </w:pPr>
      <w:r>
        <w:rPr>
          <w:rFonts w:ascii="Calibri" w:cs="Calibri" w:eastAsia="Calibri" w:hAnsi="Calibri"/>
          <w:b/>
          <w:bCs/>
          <w:color w:val="0B1F3A"/>
          <w:sz w:val="22"/>
          <w:szCs w:val="22"/>
        </w:rPr>
        <w:t xml:space="preserve">Section subtotal: _______ / 20</w:t>
      </w:r>
    </w:p>
    <w:p>
      <w:pPr>
        <w:pStyle w:val="Heading2"/>
        <w:spacing w:after="160" w:before="320"/>
      </w:pPr>
      <w:r>
        <w:rPr>
          <w:rFonts w:ascii="Calibri" w:cs="Calibri" w:eastAsia="Calibri" w:hAnsi="Calibri"/>
          <w:b/>
          <w:bCs/>
          <w:color w:val="0B1F3A"/>
        </w:rPr>
        <w:t xml:space="preserve">5. Federated Governance and Trust</w:t>
      </w:r>
    </w:p>
    <w:p>
      <w:pPr>
        <w:spacing w:after="120"/>
      </w:pPr>
      <w:r>
        <w:rPr>
          <w:rFonts w:ascii="Calibri" w:cs="Calibri" w:eastAsia="Calibri" w:hAnsi="Calibri"/>
          <w:i/>
          <w:iCs/>
          <w:color w:val="555555"/>
        </w:rPr>
        <w:t xml:space="preserve">Are standards, policies, and controls embedded into the way data products are created and used?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760"/>
        <w:gridCol w:w="600"/>
        <w:gridCol w:w="600"/>
        <w:gridCol w:w="600"/>
        <w:gridCol w:w="600"/>
        <w:gridCol w:w="600"/>
        <w:gridCol w:w="600"/>
      </w:tblGrid>
      <w:tr>
        <w:trPr>
          <w:tblHeader/>
        </w:trPr>
        <w:tc>
          <w:tcPr>
            <w:tcW w:type="dxa" w:w="576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left"/>
            </w:pPr>
            <w:r>
              <w:rPr>
                <w:rFonts w:ascii="Calibri" w:cs="Calibri" w:eastAsia="Calibri" w:hAnsi="Calibri"/>
                <w:b/>
                <w:bCs/>
                <w:color w:val="FFFFFF"/>
                <w:sz w:val="20"/>
                <w:szCs w:val="20"/>
              </w:rPr>
              <w:t xml:space="preserve">Question</w:t>
            </w:r>
          </w:p>
        </w:tc>
        <w:tc>
          <w:tcPr>
            <w:tcW w:type="dxa" w:w="6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center"/>
            </w:pPr>
            <w:r>
              <w:rPr>
                <w:rFonts w:ascii="Calibri" w:cs="Calibri" w:eastAsia="Calibri" w:hAnsi="Calibri"/>
                <w:b/>
                <w:bCs/>
                <w:color w:val="FFFFFF"/>
                <w:sz w:val="20"/>
                <w:szCs w:val="20"/>
              </w:rPr>
              <w:t xml:space="preserve">1</w:t>
            </w:r>
          </w:p>
        </w:tc>
        <w:tc>
          <w:tcPr>
            <w:tcW w:type="dxa" w:w="6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center"/>
            </w:pPr>
            <w:r>
              <w:rPr>
                <w:rFonts w:ascii="Calibri" w:cs="Calibri" w:eastAsia="Calibri" w:hAnsi="Calibri"/>
                <w:b/>
                <w:bCs/>
                <w:color w:val="FFFFFF"/>
                <w:sz w:val="20"/>
                <w:szCs w:val="20"/>
              </w:rPr>
              <w:t xml:space="preserve">2</w:t>
            </w:r>
          </w:p>
        </w:tc>
        <w:tc>
          <w:tcPr>
            <w:tcW w:type="dxa" w:w="6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center"/>
            </w:pPr>
            <w:r>
              <w:rPr>
                <w:rFonts w:ascii="Calibri" w:cs="Calibri" w:eastAsia="Calibri" w:hAnsi="Calibri"/>
                <w:b/>
                <w:bCs/>
                <w:color w:val="FFFFFF"/>
                <w:sz w:val="20"/>
                <w:szCs w:val="20"/>
              </w:rPr>
              <w:t xml:space="preserve">3</w:t>
            </w:r>
          </w:p>
        </w:tc>
        <w:tc>
          <w:tcPr>
            <w:tcW w:type="dxa" w:w="6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center"/>
            </w:pPr>
            <w:r>
              <w:rPr>
                <w:rFonts w:ascii="Calibri" w:cs="Calibri" w:eastAsia="Calibri" w:hAnsi="Calibri"/>
                <w:b/>
                <w:bCs/>
                <w:color w:val="FFFFFF"/>
                <w:sz w:val="20"/>
                <w:szCs w:val="20"/>
              </w:rPr>
              <w:t xml:space="preserve">4</w:t>
            </w:r>
          </w:p>
        </w:tc>
        <w:tc>
          <w:tcPr>
            <w:tcW w:type="dxa" w:w="6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center"/>
            </w:pPr>
            <w:r>
              <w:rPr>
                <w:rFonts w:ascii="Calibri" w:cs="Calibri" w:eastAsia="Calibri" w:hAnsi="Calibri"/>
                <w:b/>
                <w:bCs/>
                <w:color w:val="FFFFFF"/>
                <w:sz w:val="20"/>
                <w:szCs w:val="20"/>
              </w:rPr>
              <w:t xml:space="preserve">5</w:t>
            </w:r>
          </w:p>
        </w:tc>
        <w:tc>
          <w:tcPr>
            <w:tcW w:type="dxa" w:w="6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center"/>
            </w:pPr>
            <w:r>
              <w:rPr>
                <w:rFonts w:ascii="Calibri" w:cs="Calibri" w:eastAsia="Calibri" w:hAnsi="Calibri"/>
                <w:b/>
                <w:bCs/>
                <w:color w:val="FFFFFF"/>
                <w:sz w:val="20"/>
                <w:szCs w:val="20"/>
              </w:rPr>
              <w:t xml:space="preserve">Score</w:t>
            </w:r>
          </w:p>
        </w:tc>
      </w:tr>
      <w:tr>
        <w:tc>
          <w:tcPr>
            <w:tcW w:type="dxa" w:w="576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sz w:val="21"/>
                <w:szCs w:val="21"/>
              </w:rPr>
              <w:t xml:space="preserve">Governance standards are applied consistently across domains without excessive manual bottlenecks.</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8DC" w:val="clear"/>
            <w:tcMar>
              <w:top w:type="dxa" w:w="100"/>
              <w:left w:type="dxa" w:w="80"/>
              <w:bottom w:type="dxa" w:w="100"/>
              <w:right w:type="dxa" w:w="80"/>
            </w:tcMar>
          </w:tcPr>
          <w:p>
            <w:pPr>
              <w:jc w:val="center"/>
            </w:pPr>
            <w:r>
              <w:rPr>
                <w:rFonts w:ascii="Calibri" w:cs="Calibri" w:eastAsia="Calibri" w:hAnsi="Calibri"/>
                <w:sz w:val="21"/>
                <w:szCs w:val="21"/>
              </w:rPr>
              <w:t xml:space="preserve">___</w:t>
            </w:r>
          </w:p>
        </w:tc>
      </w:tr>
      <w:tr>
        <w:tc>
          <w:tcPr>
            <w:tcW w:type="dxa" w:w="5760"/>
            <w:tcBorders>
              <w:top w:val="single" w:color="CCCCCC" w:sz="4"/>
              <w:left w:val="single" w:color="CCCCCC" w:sz="4"/>
              <w:bottom w:val="single" w:color="CCCCCC" w:sz="4"/>
              <w:right w:val="single" w:color="CCCCCC" w:sz="4"/>
            </w:tcBorders>
            <w:shd w:fill="F2F2EC" w:val="clear"/>
            <w:tcMar>
              <w:top w:type="dxa" w:w="100"/>
              <w:left w:type="dxa" w:w="120"/>
              <w:bottom w:type="dxa" w:w="100"/>
              <w:right w:type="dxa" w:w="120"/>
            </w:tcMar>
          </w:tcPr>
          <w:p>
            <w:r>
              <w:rPr>
                <w:rFonts w:ascii="Calibri" w:cs="Calibri" w:eastAsia="Calibri" w:hAnsi="Calibri"/>
                <w:sz w:val="21"/>
                <w:szCs w:val="21"/>
              </w:rPr>
              <w:t xml:space="preserve">Sensitive data, access rights, quality rules, and compliance requirements are visible and managed.</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8DC" w:val="clear"/>
            <w:tcMar>
              <w:top w:type="dxa" w:w="100"/>
              <w:left w:type="dxa" w:w="80"/>
              <w:bottom w:type="dxa" w:w="100"/>
              <w:right w:type="dxa" w:w="80"/>
            </w:tcMar>
          </w:tcPr>
          <w:p>
            <w:pPr>
              <w:jc w:val="center"/>
            </w:pPr>
            <w:r>
              <w:rPr>
                <w:rFonts w:ascii="Calibri" w:cs="Calibri" w:eastAsia="Calibri" w:hAnsi="Calibri"/>
                <w:sz w:val="21"/>
                <w:szCs w:val="21"/>
              </w:rPr>
              <w:t xml:space="preserve">___</w:t>
            </w:r>
          </w:p>
        </w:tc>
      </w:tr>
      <w:tr>
        <w:tc>
          <w:tcPr>
            <w:tcW w:type="dxa" w:w="576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sz w:val="21"/>
                <w:szCs w:val="21"/>
              </w:rPr>
              <w:t xml:space="preserve">Consumers can see whether a data product is trusted, approved, current, and fit for purpose.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8DC" w:val="clear"/>
            <w:tcMar>
              <w:top w:type="dxa" w:w="100"/>
              <w:left w:type="dxa" w:w="80"/>
              <w:bottom w:type="dxa" w:w="100"/>
              <w:right w:type="dxa" w:w="80"/>
            </w:tcMar>
          </w:tcPr>
          <w:p>
            <w:pPr>
              <w:jc w:val="center"/>
            </w:pPr>
            <w:r>
              <w:rPr>
                <w:rFonts w:ascii="Calibri" w:cs="Calibri" w:eastAsia="Calibri" w:hAnsi="Calibri"/>
                <w:sz w:val="21"/>
                <w:szCs w:val="21"/>
              </w:rPr>
              <w:t xml:space="preserve">___</w:t>
            </w:r>
          </w:p>
        </w:tc>
      </w:tr>
      <w:tr>
        <w:tc>
          <w:tcPr>
            <w:tcW w:type="dxa" w:w="5760"/>
            <w:tcBorders>
              <w:top w:val="single" w:color="CCCCCC" w:sz="4"/>
              <w:left w:val="single" w:color="CCCCCC" w:sz="4"/>
              <w:bottom w:val="single" w:color="CCCCCC" w:sz="4"/>
              <w:right w:val="single" w:color="CCCCCC" w:sz="4"/>
            </w:tcBorders>
            <w:shd w:fill="F2F2EC" w:val="clear"/>
            <w:tcMar>
              <w:top w:type="dxa" w:w="100"/>
              <w:left w:type="dxa" w:w="120"/>
              <w:bottom w:type="dxa" w:w="100"/>
              <w:right w:type="dxa" w:w="120"/>
            </w:tcMar>
          </w:tcPr>
          <w:p>
            <w:r>
              <w:rPr>
                <w:rFonts w:ascii="Calibri" w:cs="Calibri" w:eastAsia="Calibri" w:hAnsi="Calibri"/>
                <w:sz w:val="21"/>
                <w:szCs w:val="21"/>
              </w:rPr>
              <w:t xml:space="preserve">Governance is treated as an enabler of faster trusted use, not just a control function.</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8DC" w:val="clear"/>
            <w:tcMar>
              <w:top w:type="dxa" w:w="100"/>
              <w:left w:type="dxa" w:w="80"/>
              <w:bottom w:type="dxa" w:w="100"/>
              <w:right w:type="dxa" w:w="80"/>
            </w:tcMar>
          </w:tcPr>
          <w:p>
            <w:pPr>
              <w:jc w:val="center"/>
            </w:pPr>
            <w:r>
              <w:rPr>
                <w:rFonts w:ascii="Calibri" w:cs="Calibri" w:eastAsia="Calibri" w:hAnsi="Calibri"/>
                <w:sz w:val="21"/>
                <w:szCs w:val="21"/>
              </w:rPr>
              <w:t xml:space="preserve">___</w:t>
            </w:r>
          </w:p>
        </w:tc>
      </w:tr>
    </w:tbl>
    <w:p>
      <w:pPr>
        <w:spacing w:after="240" w:before="160"/>
      </w:pPr>
      <w:r>
        <w:rPr>
          <w:rFonts w:ascii="Calibri" w:cs="Calibri" w:eastAsia="Calibri" w:hAnsi="Calibri"/>
          <w:b/>
          <w:bCs/>
          <w:color w:val="0B1F3A"/>
          <w:sz w:val="22"/>
          <w:szCs w:val="22"/>
        </w:rPr>
        <w:t xml:space="preserve">Section subtotal: _______ / 20</w:t>
      </w:r>
    </w:p>
    <w:p>
      <w:pPr>
        <w:pStyle w:val="Heading2"/>
        <w:spacing w:after="160" w:before="320"/>
      </w:pPr>
      <w:r>
        <w:rPr>
          <w:rFonts w:ascii="Calibri" w:cs="Calibri" w:eastAsia="Calibri" w:hAnsi="Calibri"/>
          <w:b/>
          <w:bCs/>
          <w:color w:val="0B1F3A"/>
        </w:rPr>
        <w:t xml:space="preserve">6. Platform and Interoperability</w:t>
      </w:r>
    </w:p>
    <w:p>
      <w:pPr>
        <w:spacing w:after="120"/>
      </w:pPr>
      <w:r>
        <w:rPr>
          <w:rFonts w:ascii="Calibri" w:cs="Calibri" w:eastAsia="Calibri" w:hAnsi="Calibri"/>
          <w:i/>
          <w:iCs/>
          <w:color w:val="555555"/>
        </w:rPr>
        <w:t xml:space="preserve">Does the technology environment allow data products to connect across tools, sources, teams, and decision workflows?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760"/>
        <w:gridCol w:w="600"/>
        <w:gridCol w:w="600"/>
        <w:gridCol w:w="600"/>
        <w:gridCol w:w="600"/>
        <w:gridCol w:w="600"/>
        <w:gridCol w:w="600"/>
      </w:tblGrid>
      <w:tr>
        <w:trPr>
          <w:tblHeader/>
        </w:trPr>
        <w:tc>
          <w:tcPr>
            <w:tcW w:type="dxa" w:w="576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left"/>
            </w:pPr>
            <w:r>
              <w:rPr>
                <w:rFonts w:ascii="Calibri" w:cs="Calibri" w:eastAsia="Calibri" w:hAnsi="Calibri"/>
                <w:b/>
                <w:bCs/>
                <w:color w:val="FFFFFF"/>
                <w:sz w:val="20"/>
                <w:szCs w:val="20"/>
              </w:rPr>
              <w:t xml:space="preserve">Question</w:t>
            </w:r>
          </w:p>
        </w:tc>
        <w:tc>
          <w:tcPr>
            <w:tcW w:type="dxa" w:w="6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center"/>
            </w:pPr>
            <w:r>
              <w:rPr>
                <w:rFonts w:ascii="Calibri" w:cs="Calibri" w:eastAsia="Calibri" w:hAnsi="Calibri"/>
                <w:b/>
                <w:bCs/>
                <w:color w:val="FFFFFF"/>
                <w:sz w:val="20"/>
                <w:szCs w:val="20"/>
              </w:rPr>
              <w:t xml:space="preserve">1</w:t>
            </w:r>
          </w:p>
        </w:tc>
        <w:tc>
          <w:tcPr>
            <w:tcW w:type="dxa" w:w="6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center"/>
            </w:pPr>
            <w:r>
              <w:rPr>
                <w:rFonts w:ascii="Calibri" w:cs="Calibri" w:eastAsia="Calibri" w:hAnsi="Calibri"/>
                <w:b/>
                <w:bCs/>
                <w:color w:val="FFFFFF"/>
                <w:sz w:val="20"/>
                <w:szCs w:val="20"/>
              </w:rPr>
              <w:t xml:space="preserve">2</w:t>
            </w:r>
          </w:p>
        </w:tc>
        <w:tc>
          <w:tcPr>
            <w:tcW w:type="dxa" w:w="6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center"/>
            </w:pPr>
            <w:r>
              <w:rPr>
                <w:rFonts w:ascii="Calibri" w:cs="Calibri" w:eastAsia="Calibri" w:hAnsi="Calibri"/>
                <w:b/>
                <w:bCs/>
                <w:color w:val="FFFFFF"/>
                <w:sz w:val="20"/>
                <w:szCs w:val="20"/>
              </w:rPr>
              <w:t xml:space="preserve">3</w:t>
            </w:r>
          </w:p>
        </w:tc>
        <w:tc>
          <w:tcPr>
            <w:tcW w:type="dxa" w:w="6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center"/>
            </w:pPr>
            <w:r>
              <w:rPr>
                <w:rFonts w:ascii="Calibri" w:cs="Calibri" w:eastAsia="Calibri" w:hAnsi="Calibri"/>
                <w:b/>
                <w:bCs/>
                <w:color w:val="FFFFFF"/>
                <w:sz w:val="20"/>
                <w:szCs w:val="20"/>
              </w:rPr>
              <w:t xml:space="preserve">4</w:t>
            </w:r>
          </w:p>
        </w:tc>
        <w:tc>
          <w:tcPr>
            <w:tcW w:type="dxa" w:w="6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center"/>
            </w:pPr>
            <w:r>
              <w:rPr>
                <w:rFonts w:ascii="Calibri" w:cs="Calibri" w:eastAsia="Calibri" w:hAnsi="Calibri"/>
                <w:b/>
                <w:bCs/>
                <w:color w:val="FFFFFF"/>
                <w:sz w:val="20"/>
                <w:szCs w:val="20"/>
              </w:rPr>
              <w:t xml:space="preserve">5</w:t>
            </w:r>
          </w:p>
        </w:tc>
        <w:tc>
          <w:tcPr>
            <w:tcW w:type="dxa" w:w="6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center"/>
            </w:pPr>
            <w:r>
              <w:rPr>
                <w:rFonts w:ascii="Calibri" w:cs="Calibri" w:eastAsia="Calibri" w:hAnsi="Calibri"/>
                <w:b/>
                <w:bCs/>
                <w:color w:val="FFFFFF"/>
                <w:sz w:val="20"/>
                <w:szCs w:val="20"/>
              </w:rPr>
              <w:t xml:space="preserve">Score</w:t>
            </w:r>
          </w:p>
        </w:tc>
      </w:tr>
      <w:tr>
        <w:tc>
          <w:tcPr>
            <w:tcW w:type="dxa" w:w="576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sz w:val="21"/>
                <w:szCs w:val="21"/>
              </w:rPr>
              <w:t xml:space="preserve">Data products can draw from existing platforms without forcing a major replacement program.</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8DC" w:val="clear"/>
            <w:tcMar>
              <w:top w:type="dxa" w:w="100"/>
              <w:left w:type="dxa" w:w="80"/>
              <w:bottom w:type="dxa" w:w="100"/>
              <w:right w:type="dxa" w:w="80"/>
            </w:tcMar>
          </w:tcPr>
          <w:p>
            <w:pPr>
              <w:jc w:val="center"/>
            </w:pPr>
            <w:r>
              <w:rPr>
                <w:rFonts w:ascii="Calibri" w:cs="Calibri" w:eastAsia="Calibri" w:hAnsi="Calibri"/>
                <w:sz w:val="21"/>
                <w:szCs w:val="21"/>
              </w:rPr>
              <w:t xml:space="preserve">___</w:t>
            </w:r>
          </w:p>
        </w:tc>
      </w:tr>
      <w:tr>
        <w:tc>
          <w:tcPr>
            <w:tcW w:type="dxa" w:w="5760"/>
            <w:tcBorders>
              <w:top w:val="single" w:color="CCCCCC" w:sz="4"/>
              <w:left w:val="single" w:color="CCCCCC" w:sz="4"/>
              <w:bottom w:val="single" w:color="CCCCCC" w:sz="4"/>
              <w:right w:val="single" w:color="CCCCCC" w:sz="4"/>
            </w:tcBorders>
            <w:shd w:fill="F2F2EC" w:val="clear"/>
            <w:tcMar>
              <w:top w:type="dxa" w:w="100"/>
              <w:left w:type="dxa" w:w="120"/>
              <w:bottom w:type="dxa" w:w="100"/>
              <w:right w:type="dxa" w:w="120"/>
            </w:tcMar>
          </w:tcPr>
          <w:p>
            <w:r>
              <w:rPr>
                <w:rFonts w:ascii="Calibri" w:cs="Calibri" w:eastAsia="Calibri" w:hAnsi="Calibri"/>
                <w:sz w:val="21"/>
                <w:szCs w:val="21"/>
              </w:rPr>
              <w:t xml:space="preserve">The organization has repeatable patterns for quality, access, lineage, monitoring, and sharing.</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8DC" w:val="clear"/>
            <w:tcMar>
              <w:top w:type="dxa" w:w="100"/>
              <w:left w:type="dxa" w:w="80"/>
              <w:bottom w:type="dxa" w:w="100"/>
              <w:right w:type="dxa" w:w="80"/>
            </w:tcMar>
          </w:tcPr>
          <w:p>
            <w:pPr>
              <w:jc w:val="center"/>
            </w:pPr>
            <w:r>
              <w:rPr>
                <w:rFonts w:ascii="Calibri" w:cs="Calibri" w:eastAsia="Calibri" w:hAnsi="Calibri"/>
                <w:sz w:val="21"/>
                <w:szCs w:val="21"/>
              </w:rPr>
              <w:t xml:space="preserve">___</w:t>
            </w:r>
          </w:p>
        </w:tc>
      </w:tr>
      <w:tr>
        <w:tc>
          <w:tcPr>
            <w:tcW w:type="dxa" w:w="576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sz w:val="21"/>
                <w:szCs w:val="21"/>
              </w:rPr>
              <w:t xml:space="preserve">Data products can be reused or combined across domains without creating conflicting versions of truth.</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8DC" w:val="clear"/>
            <w:tcMar>
              <w:top w:type="dxa" w:w="100"/>
              <w:left w:type="dxa" w:w="80"/>
              <w:bottom w:type="dxa" w:w="100"/>
              <w:right w:type="dxa" w:w="80"/>
            </w:tcMar>
          </w:tcPr>
          <w:p>
            <w:pPr>
              <w:jc w:val="center"/>
            </w:pPr>
            <w:r>
              <w:rPr>
                <w:rFonts w:ascii="Calibri" w:cs="Calibri" w:eastAsia="Calibri" w:hAnsi="Calibri"/>
                <w:sz w:val="21"/>
                <w:szCs w:val="21"/>
              </w:rPr>
              <w:t xml:space="preserve">___</w:t>
            </w:r>
          </w:p>
        </w:tc>
      </w:tr>
      <w:tr>
        <w:tc>
          <w:tcPr>
            <w:tcW w:type="dxa" w:w="5760"/>
            <w:tcBorders>
              <w:top w:val="single" w:color="CCCCCC" w:sz="4"/>
              <w:left w:val="single" w:color="CCCCCC" w:sz="4"/>
              <w:bottom w:val="single" w:color="CCCCCC" w:sz="4"/>
              <w:right w:val="single" w:color="CCCCCC" w:sz="4"/>
            </w:tcBorders>
            <w:shd w:fill="F2F2EC" w:val="clear"/>
            <w:tcMar>
              <w:top w:type="dxa" w:w="100"/>
              <w:left w:type="dxa" w:w="120"/>
              <w:bottom w:type="dxa" w:w="100"/>
              <w:right w:type="dxa" w:w="120"/>
            </w:tcMar>
          </w:tcPr>
          <w:p>
            <w:r>
              <w:rPr>
                <w:rFonts w:ascii="Calibri" w:cs="Calibri" w:eastAsia="Calibri" w:hAnsi="Calibri"/>
                <w:sz w:val="21"/>
                <w:szCs w:val="21"/>
              </w:rPr>
              <w:t xml:space="preserve">The platform supports both current analytics needs and future AI or agent-based decision workflows.</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8DC" w:val="clear"/>
            <w:tcMar>
              <w:top w:type="dxa" w:w="100"/>
              <w:left w:type="dxa" w:w="80"/>
              <w:bottom w:type="dxa" w:w="100"/>
              <w:right w:type="dxa" w:w="80"/>
            </w:tcMar>
          </w:tcPr>
          <w:p>
            <w:pPr>
              <w:jc w:val="center"/>
            </w:pPr>
            <w:r>
              <w:rPr>
                <w:rFonts w:ascii="Calibri" w:cs="Calibri" w:eastAsia="Calibri" w:hAnsi="Calibri"/>
                <w:sz w:val="21"/>
                <w:szCs w:val="21"/>
              </w:rPr>
              <w:t xml:space="preserve">___</w:t>
            </w:r>
          </w:p>
        </w:tc>
      </w:tr>
    </w:tbl>
    <w:p>
      <w:pPr>
        <w:spacing w:after="240" w:before="160"/>
      </w:pPr>
      <w:r>
        <w:rPr>
          <w:rFonts w:ascii="Calibri" w:cs="Calibri" w:eastAsia="Calibri" w:hAnsi="Calibri"/>
          <w:b/>
          <w:bCs/>
          <w:color w:val="0B1F3A"/>
          <w:sz w:val="22"/>
          <w:szCs w:val="22"/>
        </w:rPr>
        <w:t xml:space="preserve">Section subtotal: _______ / 20</w:t>
      </w:r>
    </w:p>
    <w:p>
      <w:pPr>
        <w:pStyle w:val="Heading2"/>
        <w:spacing w:after="160" w:before="320"/>
      </w:pPr>
      <w:r>
        <w:rPr>
          <w:rFonts w:ascii="Calibri" w:cs="Calibri" w:eastAsia="Calibri" w:hAnsi="Calibri"/>
          <w:b/>
          <w:bCs/>
          <w:color w:val="0B1F3A"/>
        </w:rPr>
        <w:t xml:space="preserve">7. Executive Sponsorship and Change</w:t>
      </w:r>
    </w:p>
    <w:p>
      <w:pPr>
        <w:spacing w:after="120"/>
      </w:pPr>
      <w:r>
        <w:rPr>
          <w:rFonts w:ascii="Calibri" w:cs="Calibri" w:eastAsia="Calibri" w:hAnsi="Calibri"/>
          <w:i/>
          <w:iCs/>
          <w:color w:val="555555"/>
        </w:rPr>
        <w:t xml:space="preserve">Is there leadership commitment to move beyond isolated quick wins toward a connected operating model for 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760"/>
        <w:gridCol w:w="600"/>
        <w:gridCol w:w="600"/>
        <w:gridCol w:w="600"/>
        <w:gridCol w:w="600"/>
        <w:gridCol w:w="600"/>
        <w:gridCol w:w="600"/>
      </w:tblGrid>
      <w:tr>
        <w:trPr>
          <w:tblHeader/>
        </w:trPr>
        <w:tc>
          <w:tcPr>
            <w:tcW w:type="dxa" w:w="576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left"/>
            </w:pPr>
            <w:r>
              <w:rPr>
                <w:rFonts w:ascii="Calibri" w:cs="Calibri" w:eastAsia="Calibri" w:hAnsi="Calibri"/>
                <w:b/>
                <w:bCs/>
                <w:color w:val="FFFFFF"/>
                <w:sz w:val="20"/>
                <w:szCs w:val="20"/>
              </w:rPr>
              <w:t xml:space="preserve">Question</w:t>
            </w:r>
          </w:p>
        </w:tc>
        <w:tc>
          <w:tcPr>
            <w:tcW w:type="dxa" w:w="6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center"/>
            </w:pPr>
            <w:r>
              <w:rPr>
                <w:rFonts w:ascii="Calibri" w:cs="Calibri" w:eastAsia="Calibri" w:hAnsi="Calibri"/>
                <w:b/>
                <w:bCs/>
                <w:color w:val="FFFFFF"/>
                <w:sz w:val="20"/>
                <w:szCs w:val="20"/>
              </w:rPr>
              <w:t xml:space="preserve">1</w:t>
            </w:r>
          </w:p>
        </w:tc>
        <w:tc>
          <w:tcPr>
            <w:tcW w:type="dxa" w:w="6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center"/>
            </w:pPr>
            <w:r>
              <w:rPr>
                <w:rFonts w:ascii="Calibri" w:cs="Calibri" w:eastAsia="Calibri" w:hAnsi="Calibri"/>
                <w:b/>
                <w:bCs/>
                <w:color w:val="FFFFFF"/>
                <w:sz w:val="20"/>
                <w:szCs w:val="20"/>
              </w:rPr>
              <w:t xml:space="preserve">2</w:t>
            </w:r>
          </w:p>
        </w:tc>
        <w:tc>
          <w:tcPr>
            <w:tcW w:type="dxa" w:w="6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center"/>
            </w:pPr>
            <w:r>
              <w:rPr>
                <w:rFonts w:ascii="Calibri" w:cs="Calibri" w:eastAsia="Calibri" w:hAnsi="Calibri"/>
                <w:b/>
                <w:bCs/>
                <w:color w:val="FFFFFF"/>
                <w:sz w:val="20"/>
                <w:szCs w:val="20"/>
              </w:rPr>
              <w:t xml:space="preserve">3</w:t>
            </w:r>
          </w:p>
        </w:tc>
        <w:tc>
          <w:tcPr>
            <w:tcW w:type="dxa" w:w="6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center"/>
            </w:pPr>
            <w:r>
              <w:rPr>
                <w:rFonts w:ascii="Calibri" w:cs="Calibri" w:eastAsia="Calibri" w:hAnsi="Calibri"/>
                <w:b/>
                <w:bCs/>
                <w:color w:val="FFFFFF"/>
                <w:sz w:val="20"/>
                <w:szCs w:val="20"/>
              </w:rPr>
              <w:t xml:space="preserve">4</w:t>
            </w:r>
          </w:p>
        </w:tc>
        <w:tc>
          <w:tcPr>
            <w:tcW w:type="dxa" w:w="6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center"/>
            </w:pPr>
            <w:r>
              <w:rPr>
                <w:rFonts w:ascii="Calibri" w:cs="Calibri" w:eastAsia="Calibri" w:hAnsi="Calibri"/>
                <w:b/>
                <w:bCs/>
                <w:color w:val="FFFFFF"/>
                <w:sz w:val="20"/>
                <w:szCs w:val="20"/>
              </w:rPr>
              <w:t xml:space="preserve">5</w:t>
            </w:r>
          </w:p>
        </w:tc>
        <w:tc>
          <w:tcPr>
            <w:tcW w:type="dxa" w:w="6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pPr>
              <w:jc w:val="center"/>
            </w:pPr>
            <w:r>
              <w:rPr>
                <w:rFonts w:ascii="Calibri" w:cs="Calibri" w:eastAsia="Calibri" w:hAnsi="Calibri"/>
                <w:b/>
                <w:bCs/>
                <w:color w:val="FFFFFF"/>
                <w:sz w:val="20"/>
                <w:szCs w:val="20"/>
              </w:rPr>
              <w:t xml:space="preserve">Score</w:t>
            </w:r>
          </w:p>
        </w:tc>
      </w:tr>
      <w:tr>
        <w:tc>
          <w:tcPr>
            <w:tcW w:type="dxa" w:w="576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sz w:val="21"/>
                <w:szCs w:val="21"/>
              </w:rPr>
              <w:t xml:space="preserve">There is an executive sponsor who can align business, data, technology, and governance teams.</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8DC" w:val="clear"/>
            <w:tcMar>
              <w:top w:type="dxa" w:w="100"/>
              <w:left w:type="dxa" w:w="80"/>
              <w:bottom w:type="dxa" w:w="100"/>
              <w:right w:type="dxa" w:w="80"/>
            </w:tcMar>
          </w:tcPr>
          <w:p>
            <w:pPr>
              <w:jc w:val="center"/>
            </w:pPr>
            <w:r>
              <w:rPr>
                <w:rFonts w:ascii="Calibri" w:cs="Calibri" w:eastAsia="Calibri" w:hAnsi="Calibri"/>
                <w:sz w:val="21"/>
                <w:szCs w:val="21"/>
              </w:rPr>
              <w:t xml:space="preserve">___</w:t>
            </w:r>
          </w:p>
        </w:tc>
      </w:tr>
      <w:tr>
        <w:tc>
          <w:tcPr>
            <w:tcW w:type="dxa" w:w="5760"/>
            <w:tcBorders>
              <w:top w:val="single" w:color="CCCCCC" w:sz="4"/>
              <w:left w:val="single" w:color="CCCCCC" w:sz="4"/>
              <w:bottom w:val="single" w:color="CCCCCC" w:sz="4"/>
              <w:right w:val="single" w:color="CCCCCC" w:sz="4"/>
            </w:tcBorders>
            <w:shd w:fill="F2F2EC" w:val="clear"/>
            <w:tcMar>
              <w:top w:type="dxa" w:w="100"/>
              <w:left w:type="dxa" w:w="120"/>
              <w:bottom w:type="dxa" w:w="100"/>
              <w:right w:type="dxa" w:w="120"/>
            </w:tcMar>
          </w:tcPr>
          <w:p>
            <w:r>
              <w:rPr>
                <w:rFonts w:ascii="Calibri" w:cs="Calibri" w:eastAsia="Calibri" w:hAnsi="Calibri"/>
                <w:sz w:val="21"/>
                <w:szCs w:val="21"/>
              </w:rPr>
              <w:t xml:space="preserve">The organization is willing to pilot, learn, and scale without waiting for a perfect big-bang transformation.</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8DC" w:val="clear"/>
            <w:tcMar>
              <w:top w:type="dxa" w:w="100"/>
              <w:left w:type="dxa" w:w="80"/>
              <w:bottom w:type="dxa" w:w="100"/>
              <w:right w:type="dxa" w:w="80"/>
            </w:tcMar>
          </w:tcPr>
          <w:p>
            <w:pPr>
              <w:jc w:val="center"/>
            </w:pPr>
            <w:r>
              <w:rPr>
                <w:rFonts w:ascii="Calibri" w:cs="Calibri" w:eastAsia="Calibri" w:hAnsi="Calibri"/>
                <w:sz w:val="21"/>
                <w:szCs w:val="21"/>
              </w:rPr>
              <w:t xml:space="preserve">___</w:t>
            </w:r>
          </w:p>
        </w:tc>
      </w:tr>
      <w:tr>
        <w:tc>
          <w:tcPr>
            <w:tcW w:type="dxa" w:w="5760"/>
            <w:tcBorders>
              <w:top w:val="single" w:color="CCCCCC" w:sz="4"/>
              <w:left w:val="single" w:color="CCCCCC" w:sz="4"/>
              <w:bottom w:val="single" w:color="CCCCCC" w:sz="4"/>
              <w:right w:val="single" w:color="CCCCCC" w:sz="4"/>
            </w:tcBorders>
            <w:shd w:fill="FFFFFF" w:val="clear"/>
            <w:tcMar>
              <w:top w:type="dxa" w:w="100"/>
              <w:left w:type="dxa" w:w="120"/>
              <w:bottom w:type="dxa" w:w="100"/>
              <w:right w:type="dxa" w:w="120"/>
            </w:tcMar>
          </w:tcPr>
          <w:p>
            <w:r>
              <w:rPr>
                <w:rFonts w:ascii="Calibri" w:cs="Calibri" w:eastAsia="Calibri" w:hAnsi="Calibri"/>
                <w:sz w:val="21"/>
                <w:szCs w:val="21"/>
              </w:rPr>
              <w:t xml:space="preserve">Success is measured by business decision outcomes, not only data platform activity.</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8DC" w:val="clear"/>
            <w:tcMar>
              <w:top w:type="dxa" w:w="100"/>
              <w:left w:type="dxa" w:w="80"/>
              <w:bottom w:type="dxa" w:w="100"/>
              <w:right w:type="dxa" w:w="80"/>
            </w:tcMar>
          </w:tcPr>
          <w:p>
            <w:pPr>
              <w:jc w:val="center"/>
            </w:pPr>
            <w:r>
              <w:rPr>
                <w:rFonts w:ascii="Calibri" w:cs="Calibri" w:eastAsia="Calibri" w:hAnsi="Calibri"/>
                <w:sz w:val="21"/>
                <w:szCs w:val="21"/>
              </w:rPr>
              <w:t xml:space="preserve">___</w:t>
            </w:r>
          </w:p>
        </w:tc>
      </w:tr>
      <w:tr>
        <w:tc>
          <w:tcPr>
            <w:tcW w:type="dxa" w:w="5760"/>
            <w:tcBorders>
              <w:top w:val="single" w:color="CCCCCC" w:sz="4"/>
              <w:left w:val="single" w:color="CCCCCC" w:sz="4"/>
              <w:bottom w:val="single" w:color="CCCCCC" w:sz="4"/>
              <w:right w:val="single" w:color="CCCCCC" w:sz="4"/>
            </w:tcBorders>
            <w:shd w:fill="F2F2EC" w:val="clear"/>
            <w:tcMar>
              <w:top w:type="dxa" w:w="100"/>
              <w:left w:type="dxa" w:w="120"/>
              <w:bottom w:type="dxa" w:w="100"/>
              <w:right w:type="dxa" w:w="120"/>
            </w:tcMar>
          </w:tcPr>
          <w:p>
            <w:r>
              <w:rPr>
                <w:rFonts w:ascii="Calibri" w:cs="Calibri" w:eastAsia="Calibri" w:hAnsi="Calibri"/>
                <w:sz w:val="21"/>
                <w:szCs w:val="21"/>
              </w:rPr>
              <w:t xml:space="preserve">Teams understand the change required: fewer handoffs, clearer ownership, and trusted data closer to decision-makers.</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2F2EC" w:val="clear"/>
            <w:tcMar>
              <w:top w:type="dxa" w:w="100"/>
              <w:left w:type="dxa" w:w="80"/>
              <w:bottom w:type="dxa" w:w="100"/>
              <w:right w:type="dxa" w:w="80"/>
            </w:tcMar>
          </w:tcPr>
          <w:p>
            <w:pPr>
              <w:jc w:val="center"/>
            </w:pPr>
            <w:r>
              <w:rPr>
                <w:rFonts w:ascii="Calibri" w:cs="Calibri" w:eastAsia="Calibri" w:hAnsi="Calibri"/>
                <w:sz w:val="22"/>
                <w:szCs w:val="22"/>
              </w:rPr>
              <w:t xml:space="preserve">☐</w:t>
            </w:r>
          </w:p>
        </w:tc>
        <w:tc>
          <w:tcPr>
            <w:tcW w:type="dxa" w:w="600"/>
            <w:tcBorders>
              <w:top w:val="single" w:color="CCCCCC" w:sz="4"/>
              <w:left w:val="single" w:color="CCCCCC" w:sz="4"/>
              <w:bottom w:val="single" w:color="CCCCCC" w:sz="4"/>
              <w:right w:val="single" w:color="CCCCCC" w:sz="4"/>
            </w:tcBorders>
            <w:shd w:fill="FFF8DC" w:val="clear"/>
            <w:tcMar>
              <w:top w:type="dxa" w:w="100"/>
              <w:left w:type="dxa" w:w="80"/>
              <w:bottom w:type="dxa" w:w="100"/>
              <w:right w:type="dxa" w:w="80"/>
            </w:tcMar>
          </w:tcPr>
          <w:p>
            <w:pPr>
              <w:jc w:val="center"/>
            </w:pPr>
            <w:r>
              <w:rPr>
                <w:rFonts w:ascii="Calibri" w:cs="Calibri" w:eastAsia="Calibri" w:hAnsi="Calibri"/>
                <w:sz w:val="21"/>
                <w:szCs w:val="21"/>
              </w:rPr>
              <w:t xml:space="preserve">___</w:t>
            </w:r>
          </w:p>
        </w:tc>
      </w:tr>
    </w:tbl>
    <w:p>
      <w:pPr>
        <w:spacing w:after="240" w:before="160"/>
      </w:pPr>
      <w:r>
        <w:rPr>
          <w:rFonts w:ascii="Calibri" w:cs="Calibri" w:eastAsia="Calibri" w:hAnsi="Calibri"/>
          <w:b/>
          <w:bCs/>
          <w:color w:val="0B1F3A"/>
          <w:sz w:val="22"/>
          <w:szCs w:val="22"/>
        </w:rPr>
        <w:t xml:space="preserve">Section subtotal: _______ / 20</w:t>
      </w:r>
    </w:p>
    <w:p>
      <w:r>
        <w:br w:type="page"/>
      </w:r>
    </w:p>
    <w:p>
      <w:pPr>
        <w:pStyle w:val="Heading1"/>
        <w:spacing w:after="160" w:before="320"/>
      </w:pPr>
      <w:r>
        <w:rPr>
          <w:rFonts w:ascii="Calibri" w:cs="Calibri" w:eastAsia="Calibri" w:hAnsi="Calibri"/>
          <w:b/>
          <w:bCs/>
          <w:color w:val="0B1F3A"/>
        </w:rPr>
        <w:t xml:space="preserve">Results and Executive Interpretation</w:t>
      </w:r>
    </w:p>
    <w:p>
      <w:pPr>
        <w:spacing w:after="200"/>
      </w:pPr>
      <w:r>
        <w:rPr>
          <w:rFonts w:ascii="Calibri" w:cs="Calibri" w:eastAsia="Calibri" w:hAnsi="Calibri"/>
          <w:b/>
          <w:bCs/>
          <w:color w:val="0B1F3A"/>
          <w:sz w:val="26"/>
          <w:szCs w:val="26"/>
        </w:rPr>
        <w:t xml:space="preserve">Total score: _______ / 140</w:t>
      </w:r>
    </w:p>
    <w:p>
      <w:pPr>
        <w:spacing w:after="120"/>
      </w:pPr>
      <w:r>
        <w:rPr>
          <w:rFonts w:ascii="Calibri" w:cs="Calibri" w:eastAsia="Calibri" w:hAnsi="Calibri"/>
        </w:rPr>
        <w:t xml:space="preserve">Use the table below to interpret the result. The goal is not to achieve a perfect score before starting. The goal is to understand whether your next data product investment will become a trusted, reusable business capability or another isolated output.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800"/>
        <w:gridCol w:w="4960"/>
      </w:tblGrid>
      <w:tr>
        <w:trPr>
          <w:tblHeader/>
        </w:trPr>
        <w:tc>
          <w:tcPr>
            <w:tcW w:type="dxa" w:w="16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r>
              <w:rPr>
                <w:rFonts w:ascii="Calibri" w:cs="Calibri" w:eastAsia="Calibri" w:hAnsi="Calibri"/>
                <w:b/>
                <w:bCs/>
                <w:color w:val="FFFFFF"/>
                <w:sz w:val="21"/>
                <w:szCs w:val="21"/>
              </w:rPr>
              <w:t xml:space="preserve">Score range</w:t>
            </w:r>
          </w:p>
        </w:tc>
        <w:tc>
          <w:tcPr>
            <w:tcW w:type="dxa" w:w="28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r>
              <w:rPr>
                <w:rFonts w:ascii="Calibri" w:cs="Calibri" w:eastAsia="Calibri" w:hAnsi="Calibri"/>
                <w:b/>
                <w:bCs/>
                <w:color w:val="FFFFFF"/>
                <w:sz w:val="21"/>
                <w:szCs w:val="21"/>
              </w:rPr>
              <w:t xml:space="preserve">Readiness band</w:t>
            </w:r>
          </w:p>
        </w:tc>
        <w:tc>
          <w:tcPr>
            <w:tcW w:type="dxa" w:w="496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r>
              <w:rPr>
                <w:rFonts w:ascii="Calibri" w:cs="Calibri" w:eastAsia="Calibri" w:hAnsi="Calibri"/>
                <w:b/>
                <w:bCs/>
                <w:color w:val="FFFFFF"/>
                <w:sz w:val="21"/>
                <w:szCs w:val="21"/>
              </w:rPr>
              <w:t xml:space="preserve">What it means</w:t>
            </w:r>
          </w:p>
        </w:tc>
      </w:tr>
      <w:tr>
        <w:tc>
          <w:tcPr>
            <w:tcW w:type="dxa" w:w="1600"/>
            <w:tcBorders>
              <w:top w:val="single" w:color="CCCCCC" w:sz="4"/>
              <w:left w:val="single" w:color="CCCCCC" w:sz="4"/>
              <w:bottom w:val="single" w:color="CCCCCC" w:sz="4"/>
              <w:right w:val="single" w:color="CCCCCC" w:sz="4"/>
            </w:tcBorders>
            <w:shd w:fill="FFFFFF" w:val="clear"/>
            <w:tcMar>
              <w:top w:type="dxa" w:w="120"/>
              <w:left w:type="dxa" w:w="120"/>
              <w:bottom w:type="dxa" w:w="120"/>
              <w:right w:type="dxa" w:w="120"/>
            </w:tcMar>
          </w:tcPr>
          <w:p>
            <w:r>
              <w:rPr>
                <w:rFonts w:ascii="Calibri" w:cs="Calibri" w:eastAsia="Calibri" w:hAnsi="Calibri"/>
                <w:b/>
                <w:bCs/>
                <w:sz w:val="21"/>
                <w:szCs w:val="21"/>
              </w:rPr>
              <w:t xml:space="preserve">28-65</w:t>
            </w:r>
          </w:p>
        </w:tc>
        <w:tc>
          <w:tcPr>
            <w:tcW w:type="dxa" w:w="2800"/>
            <w:tcBorders>
              <w:top w:val="single" w:color="CCCCCC" w:sz="4"/>
              <w:left w:val="single" w:color="CCCCCC" w:sz="4"/>
              <w:bottom w:val="single" w:color="CCCCCC" w:sz="4"/>
              <w:right w:val="single" w:color="CCCCCC" w:sz="4"/>
            </w:tcBorders>
            <w:shd w:fill="FFF8DC" w:val="clear"/>
            <w:tcMar>
              <w:top w:type="dxa" w:w="120"/>
              <w:left w:type="dxa" w:w="120"/>
              <w:bottom w:type="dxa" w:w="120"/>
              <w:right w:type="dxa" w:w="120"/>
            </w:tcMar>
          </w:tcPr>
          <w:p>
            <w:r>
              <w:rPr>
                <w:rFonts w:ascii="Calibri" w:cs="Calibri" w:eastAsia="Calibri" w:hAnsi="Calibri"/>
                <w:b/>
                <w:bCs/>
                <w:sz w:val="21"/>
                <w:szCs w:val="21"/>
              </w:rPr>
              <w:t xml:space="preserve">Isolated Data Product Risk</w:t>
            </w:r>
          </w:p>
        </w:tc>
        <w:tc>
          <w:tcPr>
            <w:tcW w:type="dxa" w:w="4960"/>
            <w:tcBorders>
              <w:top w:val="single" w:color="CCCCCC" w:sz="4"/>
              <w:left w:val="single" w:color="CCCCCC" w:sz="4"/>
              <w:bottom w:val="single" w:color="CCCCCC" w:sz="4"/>
              <w:right w:val="single" w:color="CCCCCC" w:sz="4"/>
            </w:tcBorders>
            <w:shd w:fill="FFFFFF" w:val="clear"/>
            <w:tcMar>
              <w:top w:type="dxa" w:w="120"/>
              <w:left w:type="dxa" w:w="120"/>
              <w:bottom w:type="dxa" w:w="120"/>
              <w:right w:type="dxa" w:w="120"/>
            </w:tcMar>
          </w:tcPr>
          <w:p>
            <w:r>
              <w:rPr>
                <w:rFonts w:ascii="Calibri" w:cs="Calibri" w:eastAsia="Calibri" w:hAnsi="Calibri"/>
                <w:b w:val="false"/>
                <w:bCs w:val="false"/>
                <w:sz w:val="21"/>
                <w:szCs w:val="21"/>
              </w:rPr>
              <w:t xml:space="preserve">Your organization may be creating useful data outputs, but the foundations for sustained value are weak. Priority should be placed on ownership, minimum standards, and one executive-backed pilot.</w:t>
            </w:r>
          </w:p>
        </w:tc>
      </w:tr>
      <w:tr>
        <w:tc>
          <w:tcPr>
            <w:tcW w:type="dxa" w:w="1600"/>
            <w:tcBorders>
              <w:top w:val="single" w:color="CCCCCC" w:sz="4"/>
              <w:left w:val="single" w:color="CCCCCC" w:sz="4"/>
              <w:bottom w:val="single" w:color="CCCCCC" w:sz="4"/>
              <w:right w:val="single" w:color="CCCCCC" w:sz="4"/>
            </w:tcBorders>
            <w:shd w:fill="F2F2EC" w:val="clear"/>
            <w:tcMar>
              <w:top w:type="dxa" w:w="120"/>
              <w:left w:type="dxa" w:w="120"/>
              <w:bottom w:type="dxa" w:w="120"/>
              <w:right w:type="dxa" w:w="120"/>
            </w:tcMar>
          </w:tcPr>
          <w:p>
            <w:r>
              <w:rPr>
                <w:rFonts w:ascii="Calibri" w:cs="Calibri" w:eastAsia="Calibri" w:hAnsi="Calibri"/>
                <w:b/>
                <w:bCs/>
                <w:sz w:val="21"/>
                <w:szCs w:val="21"/>
              </w:rPr>
              <w:t xml:space="preserve">66-95</w:t>
            </w:r>
          </w:p>
        </w:tc>
        <w:tc>
          <w:tcPr>
            <w:tcW w:type="dxa" w:w="2800"/>
            <w:tcBorders>
              <w:top w:val="single" w:color="CCCCCC" w:sz="4"/>
              <w:left w:val="single" w:color="CCCCCC" w:sz="4"/>
              <w:bottom w:val="single" w:color="CCCCCC" w:sz="4"/>
              <w:right w:val="single" w:color="CCCCCC" w:sz="4"/>
            </w:tcBorders>
            <w:shd w:fill="FFF8DC" w:val="clear"/>
            <w:tcMar>
              <w:top w:type="dxa" w:w="120"/>
              <w:left w:type="dxa" w:w="120"/>
              <w:bottom w:type="dxa" w:w="120"/>
              <w:right w:type="dxa" w:w="120"/>
            </w:tcMar>
          </w:tcPr>
          <w:p>
            <w:r>
              <w:rPr>
                <w:rFonts w:ascii="Calibri" w:cs="Calibri" w:eastAsia="Calibri" w:hAnsi="Calibri"/>
                <w:b/>
                <w:bCs/>
                <w:sz w:val="21"/>
                <w:szCs w:val="21"/>
              </w:rPr>
              <w:t xml:space="preserve">Emerging Mesh Readiness</w:t>
            </w:r>
          </w:p>
        </w:tc>
        <w:tc>
          <w:tcPr>
            <w:tcW w:type="dxa" w:w="4960"/>
            <w:tcBorders>
              <w:top w:val="single" w:color="CCCCCC" w:sz="4"/>
              <w:left w:val="single" w:color="CCCCCC" w:sz="4"/>
              <w:bottom w:val="single" w:color="CCCCCC" w:sz="4"/>
              <w:right w:val="single" w:color="CCCCCC" w:sz="4"/>
            </w:tcBorders>
            <w:shd w:fill="F2F2EC" w:val="clear"/>
            <w:tcMar>
              <w:top w:type="dxa" w:w="120"/>
              <w:left w:type="dxa" w:w="120"/>
              <w:bottom w:type="dxa" w:w="120"/>
              <w:right w:type="dxa" w:w="120"/>
            </w:tcMar>
          </w:tcPr>
          <w:p>
            <w:r>
              <w:rPr>
                <w:rFonts w:ascii="Calibri" w:cs="Calibri" w:eastAsia="Calibri" w:hAnsi="Calibri"/>
                <w:b w:val="false"/>
                <w:bCs w:val="false"/>
                <w:sz w:val="21"/>
                <w:szCs w:val="21"/>
              </w:rPr>
              <w:t xml:space="preserve">There are pockets of good practice, but they may not yet be connected. Focus on repeatable standards, clear business ownership, and reducing dependency on central queues.</w:t>
            </w:r>
          </w:p>
        </w:tc>
      </w:tr>
      <w:tr>
        <w:tc>
          <w:tcPr>
            <w:tcW w:type="dxa" w:w="1600"/>
            <w:tcBorders>
              <w:top w:val="single" w:color="CCCCCC" w:sz="4"/>
              <w:left w:val="single" w:color="CCCCCC" w:sz="4"/>
              <w:bottom w:val="single" w:color="CCCCCC" w:sz="4"/>
              <w:right w:val="single" w:color="CCCCCC" w:sz="4"/>
            </w:tcBorders>
            <w:shd w:fill="FFFFFF" w:val="clear"/>
            <w:tcMar>
              <w:top w:type="dxa" w:w="120"/>
              <w:left w:type="dxa" w:w="120"/>
              <w:bottom w:type="dxa" w:w="120"/>
              <w:right w:type="dxa" w:w="120"/>
            </w:tcMar>
          </w:tcPr>
          <w:p>
            <w:r>
              <w:rPr>
                <w:rFonts w:ascii="Calibri" w:cs="Calibri" w:eastAsia="Calibri" w:hAnsi="Calibri"/>
                <w:b/>
                <w:bCs/>
                <w:sz w:val="21"/>
                <w:szCs w:val="21"/>
              </w:rPr>
              <w:t xml:space="preserve">96-120</w:t>
            </w:r>
          </w:p>
        </w:tc>
        <w:tc>
          <w:tcPr>
            <w:tcW w:type="dxa" w:w="2800"/>
            <w:tcBorders>
              <w:top w:val="single" w:color="CCCCCC" w:sz="4"/>
              <w:left w:val="single" w:color="CCCCCC" w:sz="4"/>
              <w:bottom w:val="single" w:color="CCCCCC" w:sz="4"/>
              <w:right w:val="single" w:color="CCCCCC" w:sz="4"/>
            </w:tcBorders>
            <w:shd w:fill="FFF8DC" w:val="clear"/>
            <w:tcMar>
              <w:top w:type="dxa" w:w="120"/>
              <w:left w:type="dxa" w:w="120"/>
              <w:bottom w:type="dxa" w:w="120"/>
              <w:right w:type="dxa" w:w="120"/>
            </w:tcMar>
          </w:tcPr>
          <w:p>
            <w:r>
              <w:rPr>
                <w:rFonts w:ascii="Calibri" w:cs="Calibri" w:eastAsia="Calibri" w:hAnsi="Calibri"/>
                <w:b/>
                <w:bCs/>
                <w:sz w:val="21"/>
                <w:szCs w:val="21"/>
              </w:rPr>
              <w:t xml:space="preserve">Connected Data Product Foundation</w:t>
            </w:r>
          </w:p>
        </w:tc>
        <w:tc>
          <w:tcPr>
            <w:tcW w:type="dxa" w:w="4960"/>
            <w:tcBorders>
              <w:top w:val="single" w:color="CCCCCC" w:sz="4"/>
              <w:left w:val="single" w:color="CCCCCC" w:sz="4"/>
              <w:bottom w:val="single" w:color="CCCCCC" w:sz="4"/>
              <w:right w:val="single" w:color="CCCCCC" w:sz="4"/>
            </w:tcBorders>
            <w:shd w:fill="FFFFFF" w:val="clear"/>
            <w:tcMar>
              <w:top w:type="dxa" w:w="120"/>
              <w:left w:type="dxa" w:w="120"/>
              <w:bottom w:type="dxa" w:w="120"/>
              <w:right w:type="dxa" w:w="120"/>
            </w:tcMar>
          </w:tcPr>
          <w:p>
            <w:r>
              <w:rPr>
                <w:rFonts w:ascii="Calibri" w:cs="Calibri" w:eastAsia="Calibri" w:hAnsi="Calibri"/>
                <w:b w:val="false"/>
                <w:bCs w:val="false"/>
                <w:sz w:val="21"/>
                <w:szCs w:val="21"/>
              </w:rPr>
              <w:t xml:space="preserve">The foundations are forming. This is the point to formalize a minimum viable data product standard, strengthen federated governance, and scale domain-by-domain.</w:t>
            </w:r>
          </w:p>
        </w:tc>
      </w:tr>
      <w:tr>
        <w:tc>
          <w:tcPr>
            <w:tcW w:type="dxa" w:w="1600"/>
            <w:tcBorders>
              <w:top w:val="single" w:color="CCCCCC" w:sz="4"/>
              <w:left w:val="single" w:color="CCCCCC" w:sz="4"/>
              <w:bottom w:val="single" w:color="CCCCCC" w:sz="4"/>
              <w:right w:val="single" w:color="CCCCCC" w:sz="4"/>
            </w:tcBorders>
            <w:shd w:fill="F2F2EC" w:val="clear"/>
            <w:tcMar>
              <w:top w:type="dxa" w:w="120"/>
              <w:left w:type="dxa" w:w="120"/>
              <w:bottom w:type="dxa" w:w="120"/>
              <w:right w:type="dxa" w:w="120"/>
            </w:tcMar>
          </w:tcPr>
          <w:p>
            <w:r>
              <w:rPr>
                <w:rFonts w:ascii="Calibri" w:cs="Calibri" w:eastAsia="Calibri" w:hAnsi="Calibri"/>
                <w:b/>
                <w:bCs/>
                <w:sz w:val="21"/>
                <w:szCs w:val="21"/>
              </w:rPr>
              <w:t xml:space="preserve">121-140</w:t>
            </w:r>
          </w:p>
        </w:tc>
        <w:tc>
          <w:tcPr>
            <w:tcW w:type="dxa" w:w="2800"/>
            <w:tcBorders>
              <w:top w:val="single" w:color="CCCCCC" w:sz="4"/>
              <w:left w:val="single" w:color="CCCCCC" w:sz="4"/>
              <w:bottom w:val="single" w:color="CCCCCC" w:sz="4"/>
              <w:right w:val="single" w:color="CCCCCC" w:sz="4"/>
            </w:tcBorders>
            <w:shd w:fill="FFF8DC" w:val="clear"/>
            <w:tcMar>
              <w:top w:type="dxa" w:w="120"/>
              <w:left w:type="dxa" w:w="120"/>
              <w:bottom w:type="dxa" w:w="120"/>
              <w:right w:type="dxa" w:w="120"/>
            </w:tcMar>
          </w:tcPr>
          <w:p>
            <w:r>
              <w:rPr>
                <w:rFonts w:ascii="Calibri" w:cs="Calibri" w:eastAsia="Calibri" w:hAnsi="Calibri"/>
                <w:b/>
                <w:bCs/>
                <w:sz w:val="21"/>
                <w:szCs w:val="21"/>
              </w:rPr>
              <w:t xml:space="preserve">Decision-Ready Data Product Operating Model</w:t>
            </w:r>
          </w:p>
        </w:tc>
        <w:tc>
          <w:tcPr>
            <w:tcW w:type="dxa" w:w="4960"/>
            <w:tcBorders>
              <w:top w:val="single" w:color="CCCCCC" w:sz="4"/>
              <w:left w:val="single" w:color="CCCCCC" w:sz="4"/>
              <w:bottom w:val="single" w:color="CCCCCC" w:sz="4"/>
              <w:right w:val="single" w:color="CCCCCC" w:sz="4"/>
            </w:tcBorders>
            <w:shd w:fill="F2F2EC" w:val="clear"/>
            <w:tcMar>
              <w:top w:type="dxa" w:w="120"/>
              <w:left w:type="dxa" w:w="120"/>
              <w:bottom w:type="dxa" w:w="120"/>
              <w:right w:type="dxa" w:w="120"/>
            </w:tcMar>
          </w:tcPr>
          <w:p>
            <w:r>
              <w:rPr>
                <w:rFonts w:ascii="Calibri" w:cs="Calibri" w:eastAsia="Calibri" w:hAnsi="Calibri"/>
                <w:b w:val="false"/>
                <w:bCs w:val="false"/>
                <w:sz w:val="21"/>
                <w:szCs w:val="21"/>
              </w:rPr>
              <w:t xml:space="preserve">Your organization is well positioned to move from isolated data products to a connected, governed, decision-ready model. The next step is scaling, measurement, and continuous improvement.</w:t>
            </w:r>
          </w:p>
        </w:tc>
      </w:tr>
    </w:tbl>
    <w:p>
      <w:pPr>
        <w:pStyle w:val="Heading2"/>
        <w:spacing w:after="160" w:before="320"/>
      </w:pPr>
      <w:r>
        <w:rPr>
          <w:rFonts w:ascii="Calibri" w:cs="Calibri" w:eastAsia="Calibri" w:hAnsi="Calibri"/>
          <w:b/>
          <w:bCs/>
          <w:color w:val="0B1F3A"/>
        </w:rPr>
        <w:t xml:space="preserve">Executive Workshop Notes</w:t>
      </w:r>
    </w:p>
    <w:p>
      <w:pPr>
        <w:spacing w:after="120" w:before="200"/>
      </w:pPr>
      <w:r>
        <w:rPr>
          <w:rFonts w:ascii="Calibri" w:cs="Calibri" w:eastAsia="Calibri" w:hAnsi="Calibri"/>
          <w:b/>
          <w:bCs/>
          <w:color w:val="0B1F3A"/>
          <w:sz w:val="22"/>
          <w:szCs w:val="22"/>
        </w:rPr>
        <w:t xml:space="preserve">1. Which business decision would improve fastest if trusted data was available at the point of decision?</w:t>
      </w:r>
    </w:p>
    <w:p>
      <w:pPr>
        <w:pBdr>
          <w:bottom w:val="single" w:color="CCCCCC" w:sz="4" w:space="6"/>
        </w:pBdr>
        <w:spacing w:after="80"/>
      </w:pPr>
      <w:r>
        <w:rPr>
          <w:rFonts w:ascii="Calibri" w:cs="Calibri" w:eastAsia="Calibri" w:hAnsi="Calibri"/>
          <w:sz w:val="22"/>
          <w:szCs w:val="22"/>
        </w:rPr>
        <w:t xml:space="preserve"> </w:t>
      </w:r>
    </w:p>
    <w:p>
      <w:pPr>
        <w:pBdr>
          <w:bottom w:val="single" w:color="CCCCCC" w:sz="4" w:space="6"/>
        </w:pBdr>
        <w:spacing w:after="80"/>
      </w:pPr>
      <w:r>
        <w:rPr>
          <w:rFonts w:ascii="Calibri" w:cs="Calibri" w:eastAsia="Calibri" w:hAnsi="Calibri"/>
          <w:sz w:val="22"/>
          <w:szCs w:val="22"/>
        </w:rPr>
        <w:t xml:space="preserve"> </w:t>
      </w:r>
    </w:p>
    <w:p>
      <w:pPr>
        <w:pBdr>
          <w:bottom w:val="single" w:color="CCCCCC" w:sz="4" w:space="6"/>
        </w:pBdr>
        <w:spacing w:after="80"/>
      </w:pPr>
      <w:r>
        <w:rPr>
          <w:rFonts w:ascii="Calibri" w:cs="Calibri" w:eastAsia="Calibri" w:hAnsi="Calibri"/>
          <w:sz w:val="22"/>
          <w:szCs w:val="22"/>
        </w:rPr>
        <w:t xml:space="preserve"> </w:t>
      </w:r>
    </w:p>
    <w:p>
      <w:pPr>
        <w:spacing w:after="120" w:before="200"/>
      </w:pPr>
      <w:r>
        <w:rPr>
          <w:rFonts w:ascii="Calibri" w:cs="Calibri" w:eastAsia="Calibri" w:hAnsi="Calibri"/>
          <w:b/>
          <w:bCs/>
          <w:color w:val="0B1F3A"/>
          <w:sz w:val="22"/>
          <w:szCs w:val="22"/>
        </w:rPr>
        <w:t xml:space="preserve">2. Which domain is best placed to own the first pilot data product?</w:t>
      </w:r>
    </w:p>
    <w:p>
      <w:pPr>
        <w:pBdr>
          <w:bottom w:val="single" w:color="CCCCCC" w:sz="4" w:space="6"/>
        </w:pBdr>
        <w:spacing w:after="80"/>
      </w:pPr>
      <w:r>
        <w:rPr>
          <w:rFonts w:ascii="Calibri" w:cs="Calibri" w:eastAsia="Calibri" w:hAnsi="Calibri"/>
          <w:sz w:val="22"/>
          <w:szCs w:val="22"/>
        </w:rPr>
        <w:t xml:space="preserve"> </w:t>
      </w:r>
    </w:p>
    <w:p>
      <w:pPr>
        <w:pBdr>
          <w:bottom w:val="single" w:color="CCCCCC" w:sz="4" w:space="6"/>
        </w:pBdr>
        <w:spacing w:after="80"/>
      </w:pPr>
      <w:r>
        <w:rPr>
          <w:rFonts w:ascii="Calibri" w:cs="Calibri" w:eastAsia="Calibri" w:hAnsi="Calibri"/>
          <w:sz w:val="22"/>
          <w:szCs w:val="22"/>
        </w:rPr>
        <w:t xml:space="preserve"> </w:t>
      </w:r>
    </w:p>
    <w:p>
      <w:pPr>
        <w:pBdr>
          <w:bottom w:val="single" w:color="CCCCCC" w:sz="4" w:space="6"/>
        </w:pBdr>
        <w:spacing w:after="80"/>
      </w:pPr>
      <w:r>
        <w:rPr>
          <w:rFonts w:ascii="Calibri" w:cs="Calibri" w:eastAsia="Calibri" w:hAnsi="Calibri"/>
          <w:sz w:val="22"/>
          <w:szCs w:val="22"/>
        </w:rPr>
        <w:t xml:space="preserve"> </w:t>
      </w:r>
    </w:p>
    <w:p>
      <w:pPr>
        <w:spacing w:after="120" w:before="200"/>
      </w:pPr>
      <w:r>
        <w:rPr>
          <w:rFonts w:ascii="Calibri" w:cs="Calibri" w:eastAsia="Calibri" w:hAnsi="Calibri"/>
          <w:b/>
          <w:bCs/>
          <w:color w:val="0B1F3A"/>
          <w:sz w:val="22"/>
          <w:szCs w:val="22"/>
        </w:rPr>
        <w:t xml:space="preserve">3. What is the biggest risk in our current approach: unclear ownership, weak governance, central team bottlenecks, inconsistent definitions, or low trust?</w:t>
      </w:r>
    </w:p>
    <w:p>
      <w:pPr>
        <w:pBdr>
          <w:bottom w:val="single" w:color="CCCCCC" w:sz="4" w:space="6"/>
        </w:pBdr>
        <w:spacing w:after="80"/>
      </w:pPr>
      <w:r>
        <w:rPr>
          <w:rFonts w:ascii="Calibri" w:cs="Calibri" w:eastAsia="Calibri" w:hAnsi="Calibri"/>
          <w:sz w:val="22"/>
          <w:szCs w:val="22"/>
        </w:rPr>
        <w:t xml:space="preserve"> </w:t>
      </w:r>
    </w:p>
    <w:p>
      <w:pPr>
        <w:pBdr>
          <w:bottom w:val="single" w:color="CCCCCC" w:sz="4" w:space="6"/>
        </w:pBdr>
        <w:spacing w:after="80"/>
      </w:pPr>
      <w:r>
        <w:rPr>
          <w:rFonts w:ascii="Calibri" w:cs="Calibri" w:eastAsia="Calibri" w:hAnsi="Calibri"/>
          <w:sz w:val="22"/>
          <w:szCs w:val="22"/>
        </w:rPr>
        <w:t xml:space="preserve"> </w:t>
      </w:r>
    </w:p>
    <w:p>
      <w:pPr>
        <w:pBdr>
          <w:bottom w:val="single" w:color="CCCCCC" w:sz="4" w:space="6"/>
        </w:pBdr>
        <w:spacing w:after="80"/>
      </w:pPr>
      <w:r>
        <w:rPr>
          <w:rFonts w:ascii="Calibri" w:cs="Calibri" w:eastAsia="Calibri" w:hAnsi="Calibri"/>
          <w:sz w:val="22"/>
          <w:szCs w:val="22"/>
        </w:rPr>
        <w:t xml:space="preserve"> </w:t>
      </w:r>
    </w:p>
    <w:p>
      <w:pPr>
        <w:spacing w:after="120" w:before="200"/>
      </w:pPr>
      <w:r>
        <w:rPr>
          <w:rFonts w:ascii="Calibri" w:cs="Calibri" w:eastAsia="Calibri" w:hAnsi="Calibri"/>
          <w:b/>
          <w:bCs/>
          <w:color w:val="0B1F3A"/>
          <w:sz w:val="22"/>
          <w:szCs w:val="22"/>
        </w:rPr>
        <w:t xml:space="preserve">4. Which current tool or platform investment should Latttice or another workbench partner with rather than replace?</w:t>
      </w:r>
    </w:p>
    <w:p>
      <w:pPr>
        <w:pBdr>
          <w:bottom w:val="single" w:color="CCCCCC" w:sz="4" w:space="6"/>
        </w:pBdr>
        <w:spacing w:after="80"/>
      </w:pPr>
      <w:r>
        <w:rPr>
          <w:rFonts w:ascii="Calibri" w:cs="Calibri" w:eastAsia="Calibri" w:hAnsi="Calibri"/>
          <w:sz w:val="22"/>
          <w:szCs w:val="22"/>
        </w:rPr>
        <w:t xml:space="preserve"> </w:t>
      </w:r>
    </w:p>
    <w:p>
      <w:pPr>
        <w:pBdr>
          <w:bottom w:val="single" w:color="CCCCCC" w:sz="4" w:space="6"/>
        </w:pBdr>
        <w:spacing w:after="80"/>
      </w:pPr>
      <w:r>
        <w:rPr>
          <w:rFonts w:ascii="Calibri" w:cs="Calibri" w:eastAsia="Calibri" w:hAnsi="Calibri"/>
          <w:sz w:val="22"/>
          <w:szCs w:val="22"/>
        </w:rPr>
        <w:t xml:space="preserve"> </w:t>
      </w:r>
    </w:p>
    <w:p>
      <w:pPr>
        <w:pBdr>
          <w:bottom w:val="single" w:color="CCCCCC" w:sz="4" w:space="6"/>
        </w:pBdr>
        <w:spacing w:after="80"/>
      </w:pPr>
      <w:r>
        <w:rPr>
          <w:rFonts w:ascii="Calibri" w:cs="Calibri" w:eastAsia="Calibri" w:hAnsi="Calibri"/>
          <w:sz w:val="22"/>
          <w:szCs w:val="22"/>
        </w:rPr>
        <w:t xml:space="preserve"> </w:t>
      </w:r>
    </w:p>
    <w:p>
      <w:pPr>
        <w:spacing w:after="120" w:before="200"/>
      </w:pPr>
      <w:r>
        <w:rPr>
          <w:rFonts w:ascii="Calibri" w:cs="Calibri" w:eastAsia="Calibri" w:hAnsi="Calibri"/>
          <w:b/>
          <w:bCs/>
          <w:color w:val="0B1F3A"/>
          <w:sz w:val="22"/>
          <w:szCs w:val="22"/>
        </w:rPr>
        <w:t xml:space="preserve">5. What outcome will prove the pilot worked: faster decisions, reduced rework, improved trust, lower cost, better compliance, or increased revenue?</w:t>
      </w:r>
    </w:p>
    <w:p>
      <w:pPr>
        <w:pBdr>
          <w:bottom w:val="single" w:color="CCCCCC" w:sz="4" w:space="6"/>
        </w:pBdr>
        <w:spacing w:after="80"/>
      </w:pPr>
      <w:r>
        <w:rPr>
          <w:rFonts w:ascii="Calibri" w:cs="Calibri" w:eastAsia="Calibri" w:hAnsi="Calibri"/>
          <w:sz w:val="22"/>
          <w:szCs w:val="22"/>
        </w:rPr>
        <w:t xml:space="preserve"> </w:t>
      </w:r>
    </w:p>
    <w:p>
      <w:pPr>
        <w:pBdr>
          <w:bottom w:val="single" w:color="CCCCCC" w:sz="4" w:space="6"/>
        </w:pBdr>
        <w:spacing w:after="80"/>
      </w:pPr>
      <w:r>
        <w:rPr>
          <w:rFonts w:ascii="Calibri" w:cs="Calibri" w:eastAsia="Calibri" w:hAnsi="Calibri"/>
          <w:sz w:val="22"/>
          <w:szCs w:val="22"/>
        </w:rPr>
        <w:t xml:space="preserve"> </w:t>
      </w:r>
    </w:p>
    <w:p>
      <w:pPr>
        <w:pBdr>
          <w:bottom w:val="single" w:color="CCCCCC" w:sz="4" w:space="6"/>
        </w:pBdr>
        <w:spacing w:after="80"/>
      </w:pPr>
      <w:r>
        <w:rPr>
          <w:rFonts w:ascii="Calibri" w:cs="Calibri" w:eastAsia="Calibri" w:hAnsi="Calibri"/>
          <w:sz w:val="22"/>
          <w:szCs w:val="22"/>
        </w:rPr>
        <w:t xml:space="preserve"> </w:t>
      </w:r>
    </w:p>
    <w:p>
      <w:pPr>
        <w:pStyle w:val="Heading2"/>
        <w:spacing w:after="160" w:before="320"/>
      </w:pPr>
      <w:r>
        <w:rPr>
          <w:rFonts w:ascii="Calibri" w:cs="Calibri" w:eastAsia="Calibri" w:hAnsi="Calibri"/>
          <w:b/>
          <w:bCs/>
          <w:color w:val="0B1F3A"/>
        </w:rPr>
        <w:t xml:space="preserve">30-60-90 Day Action Plan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5460"/>
        <w:gridCol w:w="2400"/>
      </w:tblGrid>
      <w:tr>
        <w:trPr>
          <w:tblHeader/>
        </w:trPr>
        <w:tc>
          <w:tcPr>
            <w:tcW w:type="dxa" w:w="15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r>
              <w:rPr>
                <w:rFonts w:ascii="Calibri" w:cs="Calibri" w:eastAsia="Calibri" w:hAnsi="Calibri"/>
                <w:b/>
                <w:bCs/>
                <w:color w:val="FFFFFF"/>
                <w:sz w:val="21"/>
                <w:szCs w:val="21"/>
              </w:rPr>
              <w:t xml:space="preserve">Period</w:t>
            </w:r>
          </w:p>
        </w:tc>
        <w:tc>
          <w:tcPr>
            <w:tcW w:type="dxa" w:w="546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r>
              <w:rPr>
                <w:rFonts w:ascii="Calibri" w:cs="Calibri" w:eastAsia="Calibri" w:hAnsi="Calibri"/>
                <w:b/>
                <w:bCs/>
                <w:color w:val="FFFFFF"/>
                <w:sz w:val="21"/>
                <w:szCs w:val="21"/>
              </w:rPr>
              <w:t xml:space="preserve">Executive action</w:t>
            </w:r>
          </w:p>
        </w:tc>
        <w:tc>
          <w:tcPr>
            <w:tcW w:type="dxa" w:w="2400"/>
            <w:tcBorders>
              <w:top w:val="single" w:color="CCCCCC" w:sz="4"/>
              <w:left w:val="single" w:color="CCCCCC" w:sz="4"/>
              <w:bottom w:val="single" w:color="CCCCCC" w:sz="4"/>
              <w:right w:val="single" w:color="CCCCCC" w:sz="4"/>
            </w:tcBorders>
            <w:shd w:fill="0B1F3A" w:val="clear"/>
            <w:tcMar>
              <w:top w:type="dxa" w:w="100"/>
              <w:left w:type="dxa" w:w="120"/>
              <w:bottom w:type="dxa" w:w="100"/>
              <w:right w:type="dxa" w:w="120"/>
            </w:tcMar>
          </w:tcPr>
          <w:p>
            <w:r>
              <w:rPr>
                <w:rFonts w:ascii="Calibri" w:cs="Calibri" w:eastAsia="Calibri" w:hAnsi="Calibri"/>
                <w:b/>
                <w:bCs/>
                <w:color w:val="FFFFFF"/>
                <w:sz w:val="21"/>
                <w:szCs w:val="21"/>
              </w:rPr>
              <w:t xml:space="preserve">Owner / due date</w:t>
            </w:r>
          </w:p>
        </w:tc>
      </w:tr>
      <w:tr>
        <w:tc>
          <w:tcPr>
            <w:tcW w:type="dxa" w:w="1500"/>
            <w:tcBorders>
              <w:top w:val="single" w:color="CCCCCC" w:sz="4"/>
              <w:left w:val="single" w:color="CCCCCC" w:sz="4"/>
              <w:bottom w:val="single" w:color="CCCCCC" w:sz="4"/>
              <w:right w:val="single" w:color="CCCCCC" w:sz="4"/>
            </w:tcBorders>
            <w:shd w:fill="FFFFFF" w:val="clear"/>
            <w:tcMar>
              <w:top w:type="dxa" w:w="120"/>
              <w:left w:type="dxa" w:w="120"/>
              <w:bottom w:type="dxa" w:w="120"/>
              <w:right w:type="dxa" w:w="120"/>
            </w:tcMar>
          </w:tcPr>
          <w:p>
            <w:r>
              <w:rPr>
                <w:rFonts w:ascii="Calibri" w:cs="Calibri" w:eastAsia="Calibri" w:hAnsi="Calibri"/>
                <w:b/>
                <w:bCs/>
                <w:sz w:val="21"/>
                <w:szCs w:val="21"/>
              </w:rPr>
              <w:t xml:space="preserve">First 30 days</w:t>
            </w:r>
          </w:p>
        </w:tc>
        <w:tc>
          <w:tcPr>
            <w:tcW w:type="dxa" w:w="5460"/>
            <w:tcBorders>
              <w:top w:val="single" w:color="CCCCCC" w:sz="4"/>
              <w:left w:val="single" w:color="CCCCCC" w:sz="4"/>
              <w:bottom w:val="single" w:color="CCCCCC" w:sz="4"/>
              <w:right w:val="single" w:color="CCCCCC" w:sz="4"/>
            </w:tcBorders>
            <w:shd w:fill="FFFFFF" w:val="clear"/>
            <w:tcMar>
              <w:top w:type="dxa" w:w="120"/>
              <w:left w:type="dxa" w:w="120"/>
              <w:bottom w:type="dxa" w:w="120"/>
              <w:right w:type="dxa" w:w="120"/>
            </w:tcMar>
          </w:tcPr>
          <w:p>
            <w:r>
              <w:rPr>
                <w:rFonts w:ascii="Calibri" w:cs="Calibri" w:eastAsia="Calibri" w:hAnsi="Calibri"/>
                <w:b w:val="false"/>
                <w:bCs w:val="false"/>
                <w:sz w:val="21"/>
                <w:szCs w:val="21"/>
              </w:rPr>
              <w:t xml:space="preserve">Select one domain, one high-value business decision, one data product candidate, and the executive sponsor.</w:t>
            </w:r>
          </w:p>
        </w:tc>
        <w:tc>
          <w:tcPr>
            <w:tcW w:type="dxa" w:w="2400"/>
            <w:tcBorders>
              <w:top w:val="single" w:color="CCCCCC" w:sz="4"/>
              <w:left w:val="single" w:color="CCCCCC" w:sz="4"/>
              <w:bottom w:val="single" w:color="CCCCCC" w:sz="4"/>
              <w:right w:val="single" w:color="CCCCCC" w:sz="4"/>
            </w:tcBorders>
            <w:shd w:fill="FFFFFF" w:val="clear"/>
            <w:tcMar>
              <w:top w:type="dxa" w:w="120"/>
              <w:left w:type="dxa" w:w="120"/>
              <w:bottom w:type="dxa" w:w="120"/>
              <w:right w:type="dxa" w:w="120"/>
            </w:tcMar>
          </w:tcPr>
          <w:p>
            <w:r>
              <w:rPr>
                <w:rFonts w:ascii="Calibri" w:cs="Calibri" w:eastAsia="Calibri" w:hAnsi="Calibri"/>
                <w:b w:val="false"/>
                <w:bCs w:val="false"/>
                <w:sz w:val="21"/>
                <w:szCs w:val="21"/>
              </w:rPr>
              <w:t xml:space="preserve">_______________</w:t>
            </w:r>
          </w:p>
        </w:tc>
      </w:tr>
      <w:tr>
        <w:tc>
          <w:tcPr>
            <w:tcW w:type="dxa" w:w="1500"/>
            <w:tcBorders>
              <w:top w:val="single" w:color="CCCCCC" w:sz="4"/>
              <w:left w:val="single" w:color="CCCCCC" w:sz="4"/>
              <w:bottom w:val="single" w:color="CCCCCC" w:sz="4"/>
              <w:right w:val="single" w:color="CCCCCC" w:sz="4"/>
            </w:tcBorders>
            <w:shd w:fill="F2F2EC" w:val="clear"/>
            <w:tcMar>
              <w:top w:type="dxa" w:w="120"/>
              <w:left w:type="dxa" w:w="120"/>
              <w:bottom w:type="dxa" w:w="120"/>
              <w:right w:type="dxa" w:w="120"/>
            </w:tcMar>
          </w:tcPr>
          <w:p>
            <w:r>
              <w:rPr>
                <w:rFonts w:ascii="Calibri" w:cs="Calibri" w:eastAsia="Calibri" w:hAnsi="Calibri"/>
                <w:b/>
                <w:bCs/>
                <w:sz w:val="21"/>
                <w:szCs w:val="21"/>
              </w:rPr>
              <w:t xml:space="preserve">Next 60 days</w:t>
            </w:r>
          </w:p>
        </w:tc>
        <w:tc>
          <w:tcPr>
            <w:tcW w:type="dxa" w:w="5460"/>
            <w:tcBorders>
              <w:top w:val="single" w:color="CCCCCC" w:sz="4"/>
              <w:left w:val="single" w:color="CCCCCC" w:sz="4"/>
              <w:bottom w:val="single" w:color="CCCCCC" w:sz="4"/>
              <w:right w:val="single" w:color="CCCCCC" w:sz="4"/>
            </w:tcBorders>
            <w:shd w:fill="F2F2EC" w:val="clear"/>
            <w:tcMar>
              <w:top w:type="dxa" w:w="120"/>
              <w:left w:type="dxa" w:w="120"/>
              <w:bottom w:type="dxa" w:w="120"/>
              <w:right w:type="dxa" w:w="120"/>
            </w:tcMar>
          </w:tcPr>
          <w:p>
            <w:r>
              <w:rPr>
                <w:rFonts w:ascii="Calibri" w:cs="Calibri" w:eastAsia="Calibri" w:hAnsi="Calibri"/>
                <w:b w:val="false"/>
                <w:bCs w:val="false"/>
                <w:sz w:val="21"/>
                <w:szCs w:val="21"/>
              </w:rPr>
              <w:t xml:space="preserve">Define the minimum viable data product standard, clarify ownership, map governance requirements, and build the pilot.</w:t>
            </w:r>
          </w:p>
        </w:tc>
        <w:tc>
          <w:tcPr>
            <w:tcW w:type="dxa" w:w="2400"/>
            <w:tcBorders>
              <w:top w:val="single" w:color="CCCCCC" w:sz="4"/>
              <w:left w:val="single" w:color="CCCCCC" w:sz="4"/>
              <w:bottom w:val="single" w:color="CCCCCC" w:sz="4"/>
              <w:right w:val="single" w:color="CCCCCC" w:sz="4"/>
            </w:tcBorders>
            <w:shd w:fill="F2F2EC" w:val="clear"/>
            <w:tcMar>
              <w:top w:type="dxa" w:w="120"/>
              <w:left w:type="dxa" w:w="120"/>
              <w:bottom w:type="dxa" w:w="120"/>
              <w:right w:type="dxa" w:w="120"/>
            </w:tcMar>
          </w:tcPr>
          <w:p>
            <w:r>
              <w:rPr>
                <w:rFonts w:ascii="Calibri" w:cs="Calibri" w:eastAsia="Calibri" w:hAnsi="Calibri"/>
                <w:b w:val="false"/>
                <w:bCs w:val="false"/>
                <w:sz w:val="21"/>
                <w:szCs w:val="21"/>
              </w:rPr>
              <w:t xml:space="preserve">_______________</w:t>
            </w:r>
          </w:p>
        </w:tc>
      </w:tr>
      <w:tr>
        <w:tc>
          <w:tcPr>
            <w:tcW w:type="dxa" w:w="1500"/>
            <w:tcBorders>
              <w:top w:val="single" w:color="CCCCCC" w:sz="4"/>
              <w:left w:val="single" w:color="CCCCCC" w:sz="4"/>
              <w:bottom w:val="single" w:color="CCCCCC" w:sz="4"/>
              <w:right w:val="single" w:color="CCCCCC" w:sz="4"/>
            </w:tcBorders>
            <w:shd w:fill="FFFFFF" w:val="clear"/>
            <w:tcMar>
              <w:top w:type="dxa" w:w="120"/>
              <w:left w:type="dxa" w:w="120"/>
              <w:bottom w:type="dxa" w:w="120"/>
              <w:right w:type="dxa" w:w="120"/>
            </w:tcMar>
          </w:tcPr>
          <w:p>
            <w:r>
              <w:rPr>
                <w:rFonts w:ascii="Calibri" w:cs="Calibri" w:eastAsia="Calibri" w:hAnsi="Calibri"/>
                <w:b/>
                <w:bCs/>
                <w:sz w:val="21"/>
                <w:szCs w:val="21"/>
              </w:rPr>
              <w:t xml:space="preserve">Next 90 days</w:t>
            </w:r>
          </w:p>
        </w:tc>
        <w:tc>
          <w:tcPr>
            <w:tcW w:type="dxa" w:w="5460"/>
            <w:tcBorders>
              <w:top w:val="single" w:color="CCCCCC" w:sz="4"/>
              <w:left w:val="single" w:color="CCCCCC" w:sz="4"/>
              <w:bottom w:val="single" w:color="CCCCCC" w:sz="4"/>
              <w:right w:val="single" w:color="CCCCCC" w:sz="4"/>
            </w:tcBorders>
            <w:shd w:fill="FFFFFF" w:val="clear"/>
            <w:tcMar>
              <w:top w:type="dxa" w:w="120"/>
              <w:left w:type="dxa" w:w="120"/>
              <w:bottom w:type="dxa" w:w="120"/>
              <w:right w:type="dxa" w:w="120"/>
            </w:tcMar>
          </w:tcPr>
          <w:p>
            <w:r>
              <w:rPr>
                <w:rFonts w:ascii="Calibri" w:cs="Calibri" w:eastAsia="Calibri" w:hAnsi="Calibri"/>
                <w:b w:val="false"/>
                <w:bCs w:val="false"/>
                <w:sz w:val="21"/>
                <w:szCs w:val="21"/>
              </w:rPr>
              <w:t xml:space="preserve">Measure adoption, decision impact, trust, reuse, and governance evidence. Decide whether to scale to the next domain.</w:t>
            </w:r>
          </w:p>
        </w:tc>
        <w:tc>
          <w:tcPr>
            <w:tcW w:type="dxa" w:w="2400"/>
            <w:tcBorders>
              <w:top w:val="single" w:color="CCCCCC" w:sz="4"/>
              <w:left w:val="single" w:color="CCCCCC" w:sz="4"/>
              <w:bottom w:val="single" w:color="CCCCCC" w:sz="4"/>
              <w:right w:val="single" w:color="CCCCCC" w:sz="4"/>
            </w:tcBorders>
            <w:shd w:fill="FFFFFF" w:val="clear"/>
            <w:tcMar>
              <w:top w:type="dxa" w:w="120"/>
              <w:left w:type="dxa" w:w="120"/>
              <w:bottom w:type="dxa" w:w="120"/>
              <w:right w:type="dxa" w:w="120"/>
            </w:tcMar>
          </w:tcPr>
          <w:p>
            <w:r>
              <w:rPr>
                <w:rFonts w:ascii="Calibri" w:cs="Calibri" w:eastAsia="Calibri" w:hAnsi="Calibri"/>
                <w:b w:val="false"/>
                <w:bCs w:val="false"/>
                <w:sz w:val="21"/>
                <w:szCs w:val="21"/>
              </w:rPr>
              <w:t xml:space="preserve">_______________</w:t>
            </w:r>
          </w:p>
        </w:tc>
      </w:tr>
    </w:tbl>
    <w:p>
      <w:pPr>
        <w:pStyle w:val="Heading2"/>
        <w:spacing w:after="160" w:before="320"/>
      </w:pPr>
      <w:r>
        <w:rPr>
          <w:rFonts w:ascii="Calibri" w:cs="Calibri" w:eastAsia="Calibri" w:hAnsi="Calibri"/>
          <w:b/>
          <w:bCs/>
          <w:color w:val="0B1F3A"/>
        </w:rPr>
        <w:t xml:space="preserve">Suggested next step</w:t>
      </w:r>
    </w:p>
    <w:p>
      <w:pPr>
        <w:spacing w:after="120"/>
      </w:pPr>
      <w:r>
        <w:rPr>
          <w:rFonts w:ascii="Calibri" w:cs="Calibri" w:eastAsia="Calibri" w:hAnsi="Calibri"/>
        </w:rPr>
        <w:t xml:space="preserve">Use this assessment to start a data conversation with your executive team. If your score shows isolated data product risk, the next step is not a large transformation program. The next step is one trusted, governed, business-built data product pilot that proves the operating model.</w:t>
      </w:r>
    </w:p>
    <w:p>
      <w:pPr>
        <w:spacing w:after="120"/>
      </w:pPr>
      <w:r>
        <w:rPr>
          <w:rFonts w:ascii="Calibri" w:cs="Calibri" w:eastAsia="Calibri" w:hAnsi="Calibri"/>
          <w:i/>
          <w:iCs/>
          <w:color w:val="0B1F3A"/>
        </w:rPr>
        <w:t xml:space="preserve">Visit data-tiles.com or latttice.com to learn how Latttice helps teams build business-built, trusted, governed data products. Zero Code Data Tools. Enabling Better Decisions.</w:t>
      </w:r>
    </w:p>
    <w:p>
      <w:pPr>
        <w:spacing w:before="320"/>
        <w:jc w:val="center"/>
      </w:pPr>
      <w:r>
        <w:rPr>
          <w:rFonts w:ascii="Calibri" w:cs="Calibri" w:eastAsia="Calibri" w:hAnsi="Calibri"/>
          <w:i/>
          <w:iCs/>
          <w:color w:val="888888"/>
          <w:sz w:val="18"/>
          <w:szCs w:val="18"/>
        </w:rPr>
        <w:t xml:space="preserve">Data Tiles  |  Executive Data Product and Data Mesh Readiness Template  |  Enabling Better Decisions</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Calibri" w:cs="Calibri" w:eastAsia="Calibri" w:hAnsi="Calibri"/>
      <w:b/>
      <w:bCs/>
      <w:color w:val="0B1F3A"/>
      <w:sz w:val="36"/>
      <w:szCs w:val="36"/>
    </w:rPr>
  </w:style>
  <w:style w:type="paragraph" w:styleId="Heading2">
    <w:name w:val="Heading 2"/>
    <w:basedOn w:val="Normal"/>
    <w:next w:val="Normal"/>
    <w:qFormat/>
    <w:pPr>
      <w:spacing w:after="160" w:before="280"/>
      <w:outlineLvl w:val="1"/>
    </w:pPr>
    <w:rPr>
      <w:rFonts w:ascii="Calibri" w:cs="Calibri" w:eastAsia="Calibri" w:hAnsi="Calibri"/>
      <w:b/>
      <w:bCs/>
      <w:color w:val="0B1F3A"/>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2026-05-19T00:17:12.678Z</dcterms:created>
  <dcterms:modified xsi:type="dcterms:W3CDTF">2026-05-19T00:17:12.678Z</dcterms:modified>
</cp:coreProperties>
</file>

<file path=docProps/custom.xml><?xml version="1.0" encoding="utf-8"?>
<Properties xmlns="http://schemas.openxmlformats.org/officeDocument/2006/custom-properties" xmlns:vt="http://schemas.openxmlformats.org/officeDocument/2006/docPropsVTypes"/>
</file>